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1542E" w14:textId="175D1370" w:rsidR="006B74F9" w:rsidRPr="00266897" w:rsidRDefault="002F7ABF">
      <w:r w:rsidRPr="00F84B31">
        <w:rPr>
          <w:noProof/>
          <w:sz w:val="21"/>
          <w:szCs w:val="20"/>
          <w:lang w:val="en-US"/>
        </w:rPr>
        <w:drawing>
          <wp:anchor distT="0" distB="0" distL="114300" distR="114300" simplePos="0" relativeHeight="251659264" behindDoc="1" locked="0" layoutInCell="1" allowOverlap="1" wp14:anchorId="68BF6EC6" wp14:editId="57F23C38">
            <wp:simplePos x="0" y="0"/>
            <wp:positionH relativeFrom="margin">
              <wp:posOffset>4664075</wp:posOffset>
            </wp:positionH>
            <wp:positionV relativeFrom="margin">
              <wp:posOffset>-400050</wp:posOffset>
            </wp:positionV>
            <wp:extent cx="1543792" cy="605642"/>
            <wp:effectExtent l="0" t="0" r="0" b="4445"/>
            <wp:wrapSquare wrapText="bothSides"/>
            <wp:docPr id="2" name="Picture 2" descr="Data:Clients:CEC:Branding:CEC LOGO_RGB.jpg"/>
            <wp:cNvGraphicFramePr/>
            <a:graphic xmlns:a="http://schemas.openxmlformats.org/drawingml/2006/main">
              <a:graphicData uri="http://schemas.openxmlformats.org/drawingml/2006/picture">
                <pic:pic xmlns:pic="http://schemas.openxmlformats.org/drawingml/2006/picture">
                  <pic:nvPicPr>
                    <pic:cNvPr id="1" name="Picture 1" descr="Data:Clients:CEC:Branding:CEC LOGO_RGB.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3792" cy="605642"/>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89D920" w14:textId="77777777" w:rsidR="006B74F9" w:rsidRPr="00266897" w:rsidRDefault="006B74F9"/>
    <w:tbl>
      <w:tblPr>
        <w:tblStyle w:val="TableGrid"/>
        <w:tblW w:w="0" w:type="auto"/>
        <w:tblLook w:val="04A0" w:firstRow="1" w:lastRow="0" w:firstColumn="1" w:lastColumn="0" w:noHBand="0" w:noVBand="1"/>
      </w:tblPr>
      <w:tblGrid>
        <w:gridCol w:w="2689"/>
        <w:gridCol w:w="1819"/>
        <w:gridCol w:w="4508"/>
      </w:tblGrid>
      <w:tr w:rsidR="006C4FE6" w:rsidRPr="006C4FE6" w14:paraId="6BE38B01" w14:textId="77777777" w:rsidTr="1149F9CA">
        <w:tc>
          <w:tcPr>
            <w:tcW w:w="9016" w:type="dxa"/>
            <w:gridSpan w:val="3"/>
            <w:tcBorders>
              <w:top w:val="nil"/>
              <w:left w:val="nil"/>
              <w:bottom w:val="nil"/>
              <w:right w:val="nil"/>
            </w:tcBorders>
            <w:shd w:val="clear" w:color="auto" w:fill="auto"/>
          </w:tcPr>
          <w:p w14:paraId="08816E4A" w14:textId="6FD9128D" w:rsidR="006B74F9" w:rsidRPr="007E23B8" w:rsidRDefault="006B74F9" w:rsidP="007E23B8">
            <w:pPr>
              <w:rPr>
                <w:rFonts w:cstheme="minorHAnsi"/>
                <w:b/>
                <w:bCs/>
                <w:color w:val="00ADAA"/>
                <w:sz w:val="28"/>
                <w:szCs w:val="28"/>
                <w:lang w:val="en-US"/>
              </w:rPr>
            </w:pPr>
            <w:r w:rsidRPr="007E23B8">
              <w:rPr>
                <w:rFonts w:cstheme="minorHAnsi"/>
                <w:b/>
                <w:bCs/>
                <w:color w:val="00ADAA"/>
                <w:sz w:val="28"/>
                <w:szCs w:val="28"/>
                <w:lang w:val="en-US"/>
              </w:rPr>
              <w:t xml:space="preserve">Job </w:t>
            </w:r>
            <w:r w:rsidR="00107474" w:rsidRPr="007E23B8">
              <w:rPr>
                <w:rFonts w:cstheme="minorHAnsi"/>
                <w:b/>
                <w:bCs/>
                <w:color w:val="00ADAA"/>
                <w:sz w:val="28"/>
                <w:szCs w:val="28"/>
                <w:lang w:val="en-US"/>
              </w:rPr>
              <w:t>Profile</w:t>
            </w:r>
          </w:p>
          <w:p w14:paraId="415B6FF9" w14:textId="718EA5F4" w:rsidR="006C4FE6" w:rsidRPr="006C4FE6" w:rsidRDefault="006C4FE6" w:rsidP="006B74F9">
            <w:pPr>
              <w:jc w:val="center"/>
              <w:rPr>
                <w:b/>
                <w:sz w:val="36"/>
                <w:szCs w:val="36"/>
              </w:rPr>
            </w:pPr>
          </w:p>
        </w:tc>
      </w:tr>
      <w:tr w:rsidR="006C4FE6" w:rsidRPr="006C4FE6" w14:paraId="5CB6430F" w14:textId="77777777" w:rsidTr="1149F9CA">
        <w:tc>
          <w:tcPr>
            <w:tcW w:w="2689" w:type="dxa"/>
            <w:tcBorders>
              <w:top w:val="nil"/>
              <w:left w:val="nil"/>
              <w:bottom w:val="nil"/>
              <w:right w:val="nil"/>
            </w:tcBorders>
            <w:shd w:val="clear" w:color="auto" w:fill="auto"/>
          </w:tcPr>
          <w:p w14:paraId="1358A69E" w14:textId="2D22C076" w:rsidR="006B74F9" w:rsidRPr="007E23B8" w:rsidRDefault="006B74F9">
            <w:pPr>
              <w:rPr>
                <w:b/>
                <w:color w:val="006990"/>
                <w:sz w:val="24"/>
                <w:szCs w:val="24"/>
              </w:rPr>
            </w:pPr>
            <w:r w:rsidRPr="007E23B8">
              <w:rPr>
                <w:b/>
                <w:color w:val="006990"/>
                <w:sz w:val="24"/>
                <w:szCs w:val="24"/>
              </w:rPr>
              <w:t xml:space="preserve">Job Title </w:t>
            </w:r>
          </w:p>
        </w:tc>
        <w:tc>
          <w:tcPr>
            <w:tcW w:w="6327" w:type="dxa"/>
            <w:gridSpan w:val="2"/>
            <w:tcBorders>
              <w:top w:val="nil"/>
              <w:left w:val="nil"/>
              <w:bottom w:val="nil"/>
              <w:right w:val="nil"/>
            </w:tcBorders>
            <w:shd w:val="clear" w:color="auto" w:fill="auto"/>
          </w:tcPr>
          <w:p w14:paraId="4AFCBB9D" w14:textId="03A310A6" w:rsidR="006B74F9" w:rsidRPr="007E23B8" w:rsidRDefault="00026F97" w:rsidP="009E34A2">
            <w:pPr>
              <w:tabs>
                <w:tab w:val="left" w:pos="507"/>
              </w:tabs>
              <w:rPr>
                <w:rFonts w:cstheme="minorHAnsi"/>
                <w:color w:val="3B3838" w:themeColor="background2" w:themeShade="40"/>
                <w:sz w:val="21"/>
                <w:szCs w:val="21"/>
              </w:rPr>
            </w:pPr>
            <w:r>
              <w:rPr>
                <w:rFonts w:cstheme="minorHAnsi"/>
              </w:rPr>
              <w:t>Careers Hub Lead - Operations</w:t>
            </w:r>
          </w:p>
        </w:tc>
      </w:tr>
      <w:tr w:rsidR="006C4FE6" w:rsidRPr="006C4FE6" w14:paraId="35CA384E" w14:textId="77777777" w:rsidTr="1149F9CA">
        <w:tc>
          <w:tcPr>
            <w:tcW w:w="2689" w:type="dxa"/>
            <w:tcBorders>
              <w:top w:val="nil"/>
              <w:left w:val="nil"/>
              <w:bottom w:val="nil"/>
              <w:right w:val="nil"/>
            </w:tcBorders>
            <w:shd w:val="clear" w:color="auto" w:fill="auto"/>
          </w:tcPr>
          <w:p w14:paraId="57378C29" w14:textId="77777777" w:rsidR="006B74F9" w:rsidRPr="007E23B8" w:rsidRDefault="006B74F9">
            <w:pPr>
              <w:rPr>
                <w:b/>
                <w:color w:val="006990"/>
                <w:sz w:val="24"/>
                <w:szCs w:val="24"/>
              </w:rPr>
            </w:pPr>
            <w:r w:rsidRPr="007E23B8">
              <w:rPr>
                <w:b/>
                <w:color w:val="006990"/>
                <w:sz w:val="24"/>
                <w:szCs w:val="24"/>
              </w:rPr>
              <w:t xml:space="preserve">Location </w:t>
            </w:r>
          </w:p>
        </w:tc>
        <w:tc>
          <w:tcPr>
            <w:tcW w:w="6327" w:type="dxa"/>
            <w:gridSpan w:val="2"/>
            <w:tcBorders>
              <w:top w:val="nil"/>
              <w:left w:val="nil"/>
              <w:bottom w:val="nil"/>
              <w:right w:val="nil"/>
            </w:tcBorders>
            <w:shd w:val="clear" w:color="auto" w:fill="auto"/>
          </w:tcPr>
          <w:p w14:paraId="0908E873" w14:textId="15A652D0" w:rsidR="006B74F9" w:rsidRPr="007E23B8" w:rsidRDefault="00026F97">
            <w:pPr>
              <w:rPr>
                <w:rFonts w:cstheme="minorHAnsi"/>
                <w:color w:val="3B3838" w:themeColor="background2" w:themeShade="40"/>
                <w:sz w:val="21"/>
                <w:szCs w:val="21"/>
              </w:rPr>
            </w:pPr>
            <w:r>
              <w:rPr>
                <w:rFonts w:cstheme="minorHAnsi"/>
                <w:color w:val="3B3838" w:themeColor="background2" w:themeShade="40"/>
                <w:sz w:val="21"/>
                <w:szCs w:val="21"/>
              </w:rPr>
              <w:t>TBC</w:t>
            </w:r>
            <w:r w:rsidR="00EC3BD3" w:rsidRPr="007E23B8">
              <w:rPr>
                <w:rFonts w:cstheme="minorHAnsi"/>
                <w:color w:val="3B3838" w:themeColor="background2" w:themeShade="40"/>
                <w:sz w:val="21"/>
                <w:szCs w:val="21"/>
              </w:rPr>
              <w:t xml:space="preserve"> </w:t>
            </w:r>
          </w:p>
        </w:tc>
      </w:tr>
      <w:tr w:rsidR="00026F97" w:rsidRPr="006C4FE6" w14:paraId="230A7AB6" w14:textId="77777777" w:rsidTr="1149F9CA">
        <w:tc>
          <w:tcPr>
            <w:tcW w:w="2689" w:type="dxa"/>
            <w:tcBorders>
              <w:top w:val="nil"/>
              <w:left w:val="nil"/>
              <w:bottom w:val="nil"/>
              <w:right w:val="nil"/>
            </w:tcBorders>
            <w:shd w:val="clear" w:color="auto" w:fill="auto"/>
          </w:tcPr>
          <w:p w14:paraId="29DEC87A" w14:textId="77777777" w:rsidR="00026F97" w:rsidRPr="007E23B8" w:rsidRDefault="00026F97" w:rsidP="00026F97">
            <w:pPr>
              <w:rPr>
                <w:b/>
                <w:color w:val="006990"/>
                <w:sz w:val="24"/>
                <w:szCs w:val="24"/>
              </w:rPr>
            </w:pPr>
            <w:r w:rsidRPr="007E23B8">
              <w:rPr>
                <w:b/>
                <w:color w:val="006990"/>
                <w:sz w:val="24"/>
                <w:szCs w:val="24"/>
              </w:rPr>
              <w:t>Reporting to</w:t>
            </w:r>
          </w:p>
        </w:tc>
        <w:tc>
          <w:tcPr>
            <w:tcW w:w="6327" w:type="dxa"/>
            <w:gridSpan w:val="2"/>
            <w:tcBorders>
              <w:top w:val="nil"/>
              <w:left w:val="nil"/>
              <w:bottom w:val="nil"/>
              <w:right w:val="nil"/>
            </w:tcBorders>
            <w:shd w:val="clear" w:color="auto" w:fill="auto"/>
          </w:tcPr>
          <w:p w14:paraId="62BDB660" w14:textId="6F1C4233" w:rsidR="00026F97" w:rsidRPr="007E23B8" w:rsidRDefault="00026F97" w:rsidP="00026F97">
            <w:pPr>
              <w:rPr>
                <w:rFonts w:cstheme="minorHAnsi"/>
                <w:color w:val="3B3838" w:themeColor="background2" w:themeShade="40"/>
                <w:sz w:val="21"/>
                <w:szCs w:val="21"/>
              </w:rPr>
            </w:pPr>
            <w:r>
              <w:t>Skills Lead/Careers Hub Lead - Strategy</w:t>
            </w:r>
          </w:p>
        </w:tc>
      </w:tr>
      <w:tr w:rsidR="00026F97" w:rsidRPr="006C4FE6" w14:paraId="423FD5D0" w14:textId="77777777" w:rsidTr="1149F9CA">
        <w:tc>
          <w:tcPr>
            <w:tcW w:w="2689" w:type="dxa"/>
            <w:tcBorders>
              <w:top w:val="nil"/>
              <w:left w:val="nil"/>
              <w:bottom w:val="nil"/>
              <w:right w:val="nil"/>
            </w:tcBorders>
            <w:shd w:val="clear" w:color="auto" w:fill="auto"/>
          </w:tcPr>
          <w:p w14:paraId="4EEF39A9" w14:textId="77777777" w:rsidR="00026F97" w:rsidRPr="007E23B8" w:rsidRDefault="00026F97" w:rsidP="00026F97">
            <w:pPr>
              <w:rPr>
                <w:b/>
                <w:color w:val="006990"/>
                <w:sz w:val="24"/>
                <w:szCs w:val="24"/>
              </w:rPr>
            </w:pPr>
            <w:r w:rsidRPr="007E23B8">
              <w:rPr>
                <w:b/>
                <w:color w:val="006990"/>
                <w:sz w:val="24"/>
                <w:szCs w:val="24"/>
              </w:rPr>
              <w:t xml:space="preserve">Term </w:t>
            </w:r>
          </w:p>
        </w:tc>
        <w:tc>
          <w:tcPr>
            <w:tcW w:w="6327" w:type="dxa"/>
            <w:gridSpan w:val="2"/>
            <w:tcBorders>
              <w:top w:val="nil"/>
              <w:left w:val="nil"/>
              <w:bottom w:val="nil"/>
              <w:right w:val="nil"/>
            </w:tcBorders>
            <w:shd w:val="clear" w:color="auto" w:fill="auto"/>
          </w:tcPr>
          <w:p w14:paraId="4A83ED9F" w14:textId="5BC9D5CC" w:rsidR="00026F97" w:rsidRPr="007E23B8" w:rsidRDefault="00026F97" w:rsidP="00026F97">
            <w:pPr>
              <w:rPr>
                <w:rFonts w:cstheme="minorHAnsi"/>
                <w:color w:val="3B3838" w:themeColor="background2" w:themeShade="40"/>
                <w:sz w:val="21"/>
                <w:szCs w:val="21"/>
              </w:rPr>
            </w:pPr>
            <w:r>
              <w:rPr>
                <w:rFonts w:cstheme="minorHAnsi"/>
                <w:color w:val="3B3838" w:themeColor="background2" w:themeShade="40"/>
                <w:sz w:val="21"/>
                <w:szCs w:val="21"/>
              </w:rPr>
              <w:t>TBC</w:t>
            </w:r>
          </w:p>
        </w:tc>
      </w:tr>
      <w:tr w:rsidR="00266897" w:rsidRPr="00266897" w14:paraId="2FDC7840" w14:textId="77777777" w:rsidTr="1149F9CA">
        <w:tc>
          <w:tcPr>
            <w:tcW w:w="9016" w:type="dxa"/>
            <w:gridSpan w:val="3"/>
            <w:tcBorders>
              <w:top w:val="nil"/>
              <w:left w:val="nil"/>
              <w:bottom w:val="single" w:sz="4" w:space="0" w:color="auto"/>
              <w:right w:val="nil"/>
            </w:tcBorders>
          </w:tcPr>
          <w:p w14:paraId="50B66142" w14:textId="77777777" w:rsidR="00C80B82" w:rsidRPr="007E23B8" w:rsidRDefault="00C80B82" w:rsidP="1149F9CA">
            <w:pPr>
              <w:spacing w:after="120"/>
              <w:jc w:val="both"/>
              <w:rPr>
                <w:color w:val="3B3838" w:themeColor="background2" w:themeShade="40"/>
                <w:sz w:val="21"/>
                <w:szCs w:val="21"/>
              </w:rPr>
            </w:pPr>
          </w:p>
          <w:p w14:paraId="6A88C85E" w14:textId="2CBF6354" w:rsidR="1149F9CA" w:rsidRDefault="1149F9CA" w:rsidP="1149F9CA">
            <w:pPr>
              <w:spacing w:after="120"/>
              <w:jc w:val="both"/>
              <w:rPr>
                <w:color w:val="3B3838" w:themeColor="background2" w:themeShade="40"/>
                <w:sz w:val="21"/>
                <w:szCs w:val="21"/>
              </w:rPr>
            </w:pPr>
          </w:p>
          <w:p w14:paraId="37A9A075" w14:textId="76205052" w:rsidR="00C834D0" w:rsidRPr="007E23B8" w:rsidRDefault="00C834D0" w:rsidP="00B62206">
            <w:pPr>
              <w:spacing w:after="120"/>
              <w:jc w:val="both"/>
              <w:rPr>
                <w:rFonts w:cstheme="minorHAnsi"/>
                <w:color w:val="3B3838" w:themeColor="background2" w:themeShade="40"/>
                <w:sz w:val="21"/>
                <w:szCs w:val="21"/>
              </w:rPr>
            </w:pPr>
            <w:r w:rsidRPr="007E23B8">
              <w:rPr>
                <w:rFonts w:cstheme="minorHAnsi"/>
                <w:color w:val="3B3838" w:themeColor="background2" w:themeShade="40"/>
                <w:sz w:val="21"/>
                <w:szCs w:val="21"/>
              </w:rPr>
              <w:t xml:space="preserve">Do you want to be part of a mission- driven team focused on transforming young people’s lives? </w:t>
            </w:r>
            <w:r w:rsidR="007E205E" w:rsidRPr="007E23B8">
              <w:rPr>
                <w:rFonts w:cstheme="minorHAnsi"/>
                <w:color w:val="3B3838" w:themeColor="background2" w:themeShade="40"/>
                <w:sz w:val="21"/>
                <w:szCs w:val="21"/>
              </w:rPr>
              <w:t xml:space="preserve">Do </w:t>
            </w:r>
            <w:r w:rsidR="006018BD" w:rsidRPr="007E23B8">
              <w:rPr>
                <w:rFonts w:cstheme="minorHAnsi"/>
                <w:color w:val="3B3838" w:themeColor="background2" w:themeShade="40"/>
                <w:sz w:val="21"/>
                <w:szCs w:val="21"/>
              </w:rPr>
              <w:t>our</w:t>
            </w:r>
            <w:r w:rsidRPr="007E23B8">
              <w:rPr>
                <w:rFonts w:cstheme="minorHAnsi"/>
                <w:color w:val="3B3838" w:themeColor="background2" w:themeShade="40"/>
                <w:sz w:val="21"/>
                <w:szCs w:val="21"/>
              </w:rPr>
              <w:t xml:space="preserve"> values resonate with you? If so, we’d love to hear from you!</w:t>
            </w:r>
          </w:p>
          <w:p w14:paraId="367E8C63" w14:textId="77777777" w:rsidR="006B74F9" w:rsidRPr="007E23B8" w:rsidRDefault="006B74F9" w:rsidP="00C80B82">
            <w:pPr>
              <w:spacing w:after="120"/>
              <w:jc w:val="both"/>
              <w:rPr>
                <w:rFonts w:cstheme="minorHAnsi"/>
                <w:color w:val="3B3838" w:themeColor="background2" w:themeShade="40"/>
                <w:sz w:val="21"/>
                <w:szCs w:val="21"/>
              </w:rPr>
            </w:pPr>
          </w:p>
        </w:tc>
      </w:tr>
      <w:tr w:rsidR="00266897" w:rsidRPr="00266897" w14:paraId="241D7228" w14:textId="77777777" w:rsidTr="1149F9CA">
        <w:tc>
          <w:tcPr>
            <w:tcW w:w="901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7FDF143" w14:textId="3A030857" w:rsidR="006B74F9" w:rsidRPr="00266897" w:rsidRDefault="006B74F9" w:rsidP="007E23B8">
            <w:pPr>
              <w:spacing w:before="120" w:after="120"/>
              <w:rPr>
                <w:rFonts w:cstheme="minorHAnsi"/>
                <w:b/>
              </w:rPr>
            </w:pPr>
            <w:r w:rsidRPr="00E14A2A">
              <w:rPr>
                <w:rFonts w:cstheme="minorHAnsi"/>
                <w:b/>
                <w:color w:val="006990"/>
              </w:rPr>
              <w:t>Role S</w:t>
            </w:r>
            <w:r w:rsidR="00A740D8" w:rsidRPr="00E14A2A">
              <w:rPr>
                <w:rFonts w:cstheme="minorHAnsi"/>
                <w:b/>
                <w:color w:val="006990"/>
              </w:rPr>
              <w:t xml:space="preserve">ummary </w:t>
            </w:r>
          </w:p>
        </w:tc>
      </w:tr>
      <w:tr w:rsidR="00266897" w:rsidRPr="00266897" w14:paraId="3430EA60" w14:textId="77777777" w:rsidTr="1149F9CA">
        <w:trPr>
          <w:trHeight w:val="1408"/>
        </w:trPr>
        <w:tc>
          <w:tcPr>
            <w:tcW w:w="9016" w:type="dxa"/>
            <w:gridSpan w:val="3"/>
            <w:tcBorders>
              <w:top w:val="single" w:sz="4" w:space="0" w:color="auto"/>
              <w:left w:val="single" w:sz="4" w:space="0" w:color="auto"/>
              <w:bottom w:val="single" w:sz="4" w:space="0" w:color="auto"/>
              <w:right w:val="single" w:sz="4" w:space="0" w:color="auto"/>
            </w:tcBorders>
          </w:tcPr>
          <w:p w14:paraId="644DD39E" w14:textId="77777777" w:rsidR="00026F97" w:rsidRPr="009E075C" w:rsidRDefault="00026F97" w:rsidP="00026F97">
            <w:pPr>
              <w:rPr>
                <w:rStyle w:val="Strong"/>
                <w:rFonts w:ascii="Calibri" w:hAnsi="Calibri" w:cs="Calibri"/>
              </w:rPr>
            </w:pPr>
            <w:bookmarkStart w:id="0" w:name="_Hlk63175861"/>
            <w:r>
              <w:rPr>
                <w:rFonts w:cstheme="minorHAnsi"/>
                <w:color w:val="000000" w:themeColor="text1"/>
              </w:rPr>
              <w:t xml:space="preserve">Careers Hubs and the wider Enterprise Adviser Network are the external infrastructure for delivery of The Careers &amp; Enterprise Company’s objectives to improve careers education for </w:t>
            </w:r>
            <w:proofErr w:type="gramStart"/>
            <w:r>
              <w:rPr>
                <w:rFonts w:cstheme="minorHAnsi"/>
                <w:color w:val="000000" w:themeColor="text1"/>
              </w:rPr>
              <w:t>11-18 year olds</w:t>
            </w:r>
            <w:proofErr w:type="gramEnd"/>
            <w:r>
              <w:rPr>
                <w:rFonts w:cstheme="minorHAnsi"/>
                <w:color w:val="000000" w:themeColor="text1"/>
              </w:rPr>
              <w:t xml:space="preserve">.  </w:t>
            </w:r>
            <w:r w:rsidRPr="009E075C">
              <w:rPr>
                <w:rStyle w:val="Strong"/>
                <w:rFonts w:ascii="Calibri" w:hAnsi="Calibri" w:cs="Calibri"/>
                <w:b w:val="0"/>
                <w:bCs w:val="0"/>
              </w:rPr>
              <w:t xml:space="preserve">Our Network acts as a catalyst, connecting employers with schools and colleges throughout England to deliver world-class careers education. </w:t>
            </w:r>
            <w:r w:rsidRPr="009E075C">
              <w:rPr>
                <w:rStyle w:val="Strong"/>
                <w:rFonts w:ascii="Calibri" w:hAnsi="Calibri" w:cs="Calibri"/>
              </w:rPr>
              <w:t xml:space="preserve"> </w:t>
            </w:r>
          </w:p>
          <w:bookmarkEnd w:id="0"/>
          <w:p w14:paraId="18BC4C10" w14:textId="77777777" w:rsidR="00026F97" w:rsidRDefault="00026F97" w:rsidP="00026F97">
            <w:pPr>
              <w:rPr>
                <w:rFonts w:cstheme="minorHAnsi"/>
                <w:color w:val="000000" w:themeColor="text1"/>
              </w:rPr>
            </w:pPr>
          </w:p>
          <w:p w14:paraId="0ABEB85D" w14:textId="77777777" w:rsidR="00026F97" w:rsidRDefault="00026F97" w:rsidP="00026F97">
            <w:pPr>
              <w:rPr>
                <w:shd w:val="clear" w:color="auto" w:fill="FFFFFF"/>
              </w:rPr>
            </w:pPr>
            <w:r>
              <w:t xml:space="preserve">Careers Hubs build on the tried and tested model of partnership and collaboration where the virtual Hub is the centre point of a localised careers offer, accessible to all mainstream schools and colleges across that geography.  </w:t>
            </w:r>
            <w:r>
              <w:rPr>
                <w:color w:val="000000"/>
                <w:shd w:val="clear" w:color="auto" w:fill="FFFFFF"/>
              </w:rPr>
              <w:t xml:space="preserve">Careers Hubs lead partnerships of schools, colleges, Local Enterprise Partnerships, local authorities, local </w:t>
            </w:r>
            <w:proofErr w:type="gramStart"/>
            <w:r>
              <w:rPr>
                <w:color w:val="000000"/>
                <w:shd w:val="clear" w:color="auto" w:fill="FFFFFF"/>
              </w:rPr>
              <w:t>businesses</w:t>
            </w:r>
            <w:proofErr w:type="gramEnd"/>
            <w:r>
              <w:rPr>
                <w:color w:val="000000"/>
                <w:shd w:val="clear" w:color="auto" w:fill="FFFFFF"/>
              </w:rPr>
              <w:t xml:space="preserve"> and careers providers, helping young people connect closely to local skills and economic need through a tailored careers education programme.</w:t>
            </w:r>
          </w:p>
          <w:p w14:paraId="51B38440" w14:textId="77777777" w:rsidR="00026F97" w:rsidRDefault="00026F97" w:rsidP="00026F97">
            <w:pPr>
              <w:rPr>
                <w:shd w:val="clear" w:color="auto" w:fill="FFFFFF"/>
              </w:rPr>
            </w:pPr>
          </w:p>
          <w:p w14:paraId="6EE57B7D" w14:textId="77777777" w:rsidR="00026F97" w:rsidRDefault="00026F97" w:rsidP="00026F97">
            <w:r>
              <w:t xml:space="preserve">Through joining a Careers Hub, we enable schools and colleges to receive professional guidance in how to develop their careers programme, peer to peer support and learning in what works, access to funding and coordinated activity.  The Hubs are incubators for innovation, taking our national mantra of </w:t>
            </w:r>
            <w:r>
              <w:rPr>
                <w:i/>
                <w:iCs/>
              </w:rPr>
              <w:t>test, learn and adapt</w:t>
            </w:r>
            <w:r>
              <w:t xml:space="preserve"> and applying that locally.</w:t>
            </w:r>
          </w:p>
          <w:p w14:paraId="74BF6E5B" w14:textId="77777777" w:rsidR="00026F97" w:rsidRDefault="00026F97" w:rsidP="00026F97">
            <w:r>
              <w:t xml:space="preserve">  </w:t>
            </w:r>
          </w:p>
          <w:p w14:paraId="6EF99450" w14:textId="77777777" w:rsidR="00026F97" w:rsidRDefault="00026F97" w:rsidP="00026F97">
            <w:r>
              <w:t xml:space="preserve">Nationally, we’ve created a network of Careers Hubs, bringing together the Hub leaders regularly to review progress, share good practice, </w:t>
            </w:r>
            <w:proofErr w:type="gramStart"/>
            <w:r>
              <w:t>collaborate</w:t>
            </w:r>
            <w:proofErr w:type="gramEnd"/>
            <w:r>
              <w:t xml:space="preserve"> and innovate.  All of which is accelerating progress rapidly. </w:t>
            </w:r>
          </w:p>
          <w:p w14:paraId="57D2270C" w14:textId="47C5FF8D" w:rsidR="007E23B8" w:rsidRPr="00266897" w:rsidRDefault="007E23B8" w:rsidP="00435A63">
            <w:pPr>
              <w:rPr>
                <w:rFonts w:cs="Calibri"/>
                <w:lang w:val="en-US"/>
              </w:rPr>
            </w:pPr>
          </w:p>
        </w:tc>
      </w:tr>
      <w:tr w:rsidR="00E20C58" w:rsidRPr="00BD46BA" w14:paraId="38C0552F" w14:textId="77777777" w:rsidTr="1149F9CA">
        <w:tc>
          <w:tcPr>
            <w:tcW w:w="901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8FCE3EA" w14:textId="15B36ADE" w:rsidR="00E20C58" w:rsidRPr="00BD46BA" w:rsidRDefault="00FE6474" w:rsidP="007E23B8">
            <w:pPr>
              <w:spacing w:before="120" w:after="120"/>
              <w:rPr>
                <w:rFonts w:ascii="Calibri" w:hAnsi="Calibri" w:cs="Calibri"/>
                <w:b/>
                <w:lang w:val="en-US"/>
              </w:rPr>
            </w:pPr>
            <w:r w:rsidRPr="00E14A2A">
              <w:rPr>
                <w:rFonts w:cstheme="minorHAnsi"/>
                <w:b/>
                <w:color w:val="006990"/>
              </w:rPr>
              <w:t>Key Responsibilities</w:t>
            </w:r>
          </w:p>
        </w:tc>
      </w:tr>
      <w:tr w:rsidR="00026F97" w:rsidRPr="00266897" w14:paraId="29EDE83A" w14:textId="77777777" w:rsidTr="1149F9CA">
        <w:tc>
          <w:tcPr>
            <w:tcW w:w="9016" w:type="dxa"/>
            <w:gridSpan w:val="3"/>
            <w:tcBorders>
              <w:top w:val="single" w:sz="4" w:space="0" w:color="auto"/>
              <w:left w:val="single" w:sz="4" w:space="0" w:color="auto"/>
              <w:bottom w:val="single" w:sz="4" w:space="0" w:color="auto"/>
              <w:right w:val="single" w:sz="4" w:space="0" w:color="auto"/>
            </w:tcBorders>
          </w:tcPr>
          <w:p w14:paraId="79C4B1E5" w14:textId="77777777" w:rsidR="00026F97" w:rsidRPr="00656C14" w:rsidRDefault="00026F97" w:rsidP="00026F97">
            <w:pPr>
              <w:rPr>
                <w:rFonts w:cstheme="minorHAnsi"/>
                <w:b/>
                <w:bCs/>
                <w:lang w:val="en-US"/>
              </w:rPr>
            </w:pPr>
          </w:p>
          <w:p w14:paraId="09E9A7D7" w14:textId="77777777" w:rsidR="00026F97" w:rsidRDefault="00026F97" w:rsidP="00026F97">
            <w:pPr>
              <w:rPr>
                <w:rFonts w:cstheme="minorHAnsi"/>
                <w:b/>
                <w:bCs/>
                <w:lang w:val="en-US"/>
              </w:rPr>
            </w:pPr>
            <w:r w:rsidRPr="00656C14">
              <w:rPr>
                <w:rFonts w:cstheme="minorHAnsi"/>
                <w:b/>
                <w:bCs/>
                <w:lang w:val="en-US"/>
              </w:rPr>
              <w:t xml:space="preserve">Scope and Purpose of the role </w:t>
            </w:r>
          </w:p>
          <w:p w14:paraId="63D88A24" w14:textId="77777777" w:rsidR="00026F97" w:rsidRPr="00656C14" w:rsidRDefault="00026F97" w:rsidP="00026F97">
            <w:pPr>
              <w:rPr>
                <w:rFonts w:cstheme="minorHAnsi"/>
                <w:b/>
                <w:bCs/>
                <w:lang w:val="en-US"/>
              </w:rPr>
            </w:pPr>
          </w:p>
          <w:p w14:paraId="05387946" w14:textId="77777777" w:rsidR="00026F97" w:rsidRPr="00656C14" w:rsidRDefault="00026F97" w:rsidP="00026F97">
            <w:pPr>
              <w:pStyle w:val="ListParagraph"/>
              <w:numPr>
                <w:ilvl w:val="0"/>
                <w:numId w:val="18"/>
              </w:numPr>
              <w:rPr>
                <w:rFonts w:asciiTheme="minorHAnsi" w:hAnsiTheme="minorHAnsi" w:cstheme="minorHAnsi"/>
                <w:sz w:val="22"/>
                <w:szCs w:val="22"/>
              </w:rPr>
            </w:pPr>
            <w:r w:rsidRPr="00656C14">
              <w:rPr>
                <w:rFonts w:asciiTheme="minorHAnsi" w:hAnsiTheme="minorHAnsi" w:cstheme="minorHAnsi"/>
                <w:sz w:val="22"/>
                <w:szCs w:val="22"/>
              </w:rPr>
              <w:t>Lead and manage a team of Enterprise Co-ordinators and volunteers to provide high quality careers and enterprise education that aligns with the Local Enterprise Partnership</w:t>
            </w:r>
            <w:r>
              <w:rPr>
                <w:rFonts w:asciiTheme="minorHAnsi" w:hAnsiTheme="minorHAnsi" w:cstheme="minorHAnsi"/>
                <w:sz w:val="22"/>
                <w:szCs w:val="22"/>
              </w:rPr>
              <w:t xml:space="preserve"> / Combined Authority / Local Authority</w:t>
            </w:r>
            <w:r w:rsidRPr="00656C14">
              <w:rPr>
                <w:rFonts w:asciiTheme="minorHAnsi" w:hAnsiTheme="minorHAnsi" w:cstheme="minorHAnsi"/>
                <w:sz w:val="22"/>
                <w:szCs w:val="22"/>
              </w:rPr>
              <w:t xml:space="preserve"> economic and skills priorities, ensures improved career outcomes and achieves sustainable change in careers provision at a local and national level.</w:t>
            </w:r>
          </w:p>
          <w:p w14:paraId="62911F03" w14:textId="77777777" w:rsidR="00026F97" w:rsidRPr="00656C14" w:rsidRDefault="00026F97" w:rsidP="00026F97">
            <w:pPr>
              <w:pStyle w:val="ListParagraph"/>
              <w:numPr>
                <w:ilvl w:val="0"/>
                <w:numId w:val="17"/>
              </w:numPr>
              <w:rPr>
                <w:rFonts w:asciiTheme="minorHAnsi" w:hAnsiTheme="minorHAnsi" w:cstheme="minorHAnsi"/>
                <w:sz w:val="22"/>
                <w:szCs w:val="22"/>
              </w:rPr>
            </w:pPr>
            <w:r w:rsidRPr="00656C14">
              <w:rPr>
                <w:rFonts w:asciiTheme="minorHAnsi" w:hAnsiTheme="minorHAnsi" w:cstheme="minorHAnsi"/>
                <w:sz w:val="22"/>
                <w:szCs w:val="22"/>
              </w:rPr>
              <w:lastRenderedPageBreak/>
              <w:t>Ensure service delivery is consistently of a high quality, aligns to the Gatsby Benchmarks and achieves the outcomes within the Careers Hub Strategic Plan, and the Grant Funding Agreement with the Careers and Enterprise Company.</w:t>
            </w:r>
          </w:p>
          <w:p w14:paraId="745F92D9" w14:textId="77777777" w:rsidR="00026F97" w:rsidRPr="00656C14" w:rsidRDefault="00026F97" w:rsidP="00026F97">
            <w:pPr>
              <w:rPr>
                <w:rFonts w:cstheme="minorHAnsi"/>
              </w:rPr>
            </w:pPr>
          </w:p>
          <w:p w14:paraId="11918A18" w14:textId="77777777" w:rsidR="00026F97" w:rsidRPr="00656C14" w:rsidRDefault="00026F97" w:rsidP="00026F97">
            <w:pPr>
              <w:pStyle w:val="ListParagraph"/>
              <w:numPr>
                <w:ilvl w:val="0"/>
                <w:numId w:val="17"/>
              </w:numPr>
              <w:rPr>
                <w:rFonts w:asciiTheme="minorHAnsi" w:hAnsiTheme="minorHAnsi" w:cstheme="minorHAnsi"/>
                <w:sz w:val="22"/>
                <w:szCs w:val="22"/>
              </w:rPr>
            </w:pPr>
            <w:r w:rsidRPr="00656C14">
              <w:rPr>
                <w:rFonts w:asciiTheme="minorHAnsi" w:hAnsiTheme="minorHAnsi" w:cstheme="minorHAnsi"/>
                <w:sz w:val="22"/>
                <w:szCs w:val="22"/>
              </w:rPr>
              <w:t>Work closely with the Strategic Hub Lead and cross sector stakeholders within the careers space to drive collaboration and ensure delivery of the Careers Hub Strategic plan and achieve the Grant Funding Agreement.</w:t>
            </w:r>
          </w:p>
          <w:p w14:paraId="176B668E" w14:textId="77777777" w:rsidR="00026F97" w:rsidRPr="00656C14" w:rsidRDefault="00026F97" w:rsidP="00026F97">
            <w:pPr>
              <w:rPr>
                <w:rFonts w:cstheme="minorHAnsi"/>
                <w:b/>
                <w:bCs/>
              </w:rPr>
            </w:pPr>
          </w:p>
          <w:p w14:paraId="0E4A1308" w14:textId="77777777" w:rsidR="00026F97" w:rsidRPr="00656C14" w:rsidRDefault="00026F97" w:rsidP="00026F97">
            <w:pPr>
              <w:rPr>
                <w:rFonts w:cstheme="minorHAnsi"/>
                <w:b/>
                <w:bCs/>
                <w:lang w:val="en-US"/>
              </w:rPr>
            </w:pPr>
            <w:r w:rsidRPr="00656C14">
              <w:rPr>
                <w:rFonts w:cstheme="minorHAnsi"/>
                <w:b/>
                <w:bCs/>
                <w:lang w:val="en-US"/>
              </w:rPr>
              <w:t>The main responsibilities include but are not limited to:</w:t>
            </w:r>
          </w:p>
          <w:p w14:paraId="4AC8CB49" w14:textId="77777777" w:rsidR="00026F97" w:rsidRPr="00B5555B" w:rsidRDefault="00026F97" w:rsidP="00026F97">
            <w:pPr>
              <w:pStyle w:val="ListParagraph"/>
              <w:numPr>
                <w:ilvl w:val="0"/>
                <w:numId w:val="19"/>
              </w:numPr>
              <w:rPr>
                <w:rFonts w:asciiTheme="minorHAnsi" w:hAnsiTheme="minorHAnsi" w:cstheme="minorHAnsi"/>
                <w:sz w:val="22"/>
                <w:szCs w:val="22"/>
              </w:rPr>
            </w:pPr>
            <w:r w:rsidRPr="00656C14">
              <w:rPr>
                <w:rFonts w:asciiTheme="minorHAnsi" w:hAnsiTheme="minorHAnsi" w:cstheme="minorHAnsi"/>
                <w:sz w:val="22"/>
                <w:szCs w:val="22"/>
              </w:rPr>
              <w:t xml:space="preserve">Lead, manage and develop a high performing team of Enterprise Coordinators to deliver the outcomes in the Careers Hub Strategic Plan and the Grant Funding Agreement. </w:t>
            </w:r>
          </w:p>
          <w:p w14:paraId="142B7DE6" w14:textId="77777777" w:rsidR="00026F97" w:rsidRPr="00B5555B" w:rsidRDefault="00026F97" w:rsidP="00026F97">
            <w:pPr>
              <w:pStyle w:val="ListParagraph"/>
              <w:numPr>
                <w:ilvl w:val="0"/>
                <w:numId w:val="19"/>
              </w:numPr>
              <w:rPr>
                <w:rFonts w:asciiTheme="minorHAnsi" w:hAnsiTheme="minorHAnsi" w:cstheme="minorHAnsi"/>
                <w:sz w:val="22"/>
                <w:szCs w:val="22"/>
              </w:rPr>
            </w:pPr>
            <w:r w:rsidRPr="00656C14">
              <w:rPr>
                <w:rFonts w:asciiTheme="minorHAnsi" w:hAnsiTheme="minorHAnsi" w:cstheme="minorHAnsi"/>
                <w:sz w:val="22"/>
                <w:szCs w:val="22"/>
              </w:rPr>
              <w:t>Monitor' the performance of the team of Enterprise Coordinators to ensure that services are delivered in line with the Careers and Enterprise Company’s Delivery Framework.</w:t>
            </w:r>
          </w:p>
          <w:p w14:paraId="638993E1" w14:textId="77777777" w:rsidR="00026F97" w:rsidRPr="00B5555B" w:rsidRDefault="00026F97" w:rsidP="00026F97">
            <w:pPr>
              <w:pStyle w:val="ListParagraph"/>
              <w:numPr>
                <w:ilvl w:val="0"/>
                <w:numId w:val="19"/>
              </w:numPr>
              <w:rPr>
                <w:rFonts w:asciiTheme="minorHAnsi" w:hAnsiTheme="minorHAnsi" w:cstheme="minorHAnsi"/>
                <w:sz w:val="22"/>
                <w:szCs w:val="22"/>
              </w:rPr>
            </w:pPr>
            <w:r w:rsidRPr="00656C14">
              <w:rPr>
                <w:rFonts w:asciiTheme="minorHAnsi" w:hAnsiTheme="minorHAnsi" w:cstheme="minorHAnsi"/>
                <w:sz w:val="22"/>
                <w:szCs w:val="22"/>
              </w:rPr>
              <w:t>Support the development and CPD of the team of Enterprise Coordinators using the Enterprise Coordinator Competency Framework to identify gaps and ensure that relevant support and learning are actioned to address the gaps.</w:t>
            </w:r>
          </w:p>
          <w:p w14:paraId="2FFB08D7" w14:textId="77777777" w:rsidR="00026F97" w:rsidRPr="00B5555B" w:rsidRDefault="00026F97" w:rsidP="00026F97">
            <w:pPr>
              <w:pStyle w:val="ListParagraph"/>
              <w:numPr>
                <w:ilvl w:val="0"/>
                <w:numId w:val="19"/>
              </w:numPr>
              <w:rPr>
                <w:rFonts w:asciiTheme="minorHAnsi" w:hAnsiTheme="minorHAnsi" w:cstheme="minorHAnsi"/>
                <w:sz w:val="22"/>
                <w:szCs w:val="22"/>
              </w:rPr>
            </w:pPr>
            <w:r w:rsidRPr="00656C14">
              <w:rPr>
                <w:rFonts w:asciiTheme="minorHAnsi" w:hAnsiTheme="minorHAnsi" w:cstheme="minorHAnsi"/>
                <w:sz w:val="22"/>
                <w:szCs w:val="22"/>
              </w:rPr>
              <w:t>Ensure that individual schools and colleges action plans are aligned with the Careers Hub Strategic Plan and align with local economic and skills priorities.</w:t>
            </w:r>
          </w:p>
          <w:p w14:paraId="4C8EDB60" w14:textId="77777777" w:rsidR="00026F97" w:rsidRPr="00B5555B" w:rsidRDefault="00026F97" w:rsidP="00026F97">
            <w:pPr>
              <w:pStyle w:val="ListParagraph"/>
              <w:numPr>
                <w:ilvl w:val="0"/>
                <w:numId w:val="19"/>
              </w:numPr>
              <w:rPr>
                <w:rFonts w:asciiTheme="minorHAnsi" w:hAnsiTheme="minorHAnsi" w:cstheme="minorHAnsi"/>
                <w:sz w:val="22"/>
                <w:szCs w:val="22"/>
              </w:rPr>
            </w:pPr>
            <w:r w:rsidRPr="00656C14">
              <w:rPr>
                <w:rFonts w:asciiTheme="minorHAnsi" w:hAnsiTheme="minorHAnsi" w:cstheme="minorHAnsi"/>
                <w:sz w:val="22"/>
                <w:szCs w:val="22"/>
              </w:rPr>
              <w:t>Work closely with Careers Leaders, Enterprise Advisers and Enterprise Coordinators to ensure a consistent and regular process for collating performance data within the EAN</w:t>
            </w:r>
            <w:r>
              <w:rPr>
                <w:rFonts w:asciiTheme="minorHAnsi" w:hAnsiTheme="minorHAnsi" w:cstheme="minorHAnsi"/>
                <w:sz w:val="22"/>
                <w:szCs w:val="22"/>
              </w:rPr>
              <w:t xml:space="preserve"> </w:t>
            </w:r>
            <w:r w:rsidRPr="00656C14">
              <w:rPr>
                <w:rFonts w:asciiTheme="minorHAnsi" w:hAnsiTheme="minorHAnsi" w:cstheme="minorHAnsi"/>
                <w:sz w:val="22"/>
                <w:szCs w:val="22"/>
              </w:rPr>
              <w:t>R</w:t>
            </w:r>
            <w:r>
              <w:rPr>
                <w:rFonts w:asciiTheme="minorHAnsi" w:hAnsiTheme="minorHAnsi" w:cstheme="minorHAnsi"/>
                <w:sz w:val="22"/>
                <w:szCs w:val="22"/>
              </w:rPr>
              <w:t xml:space="preserve">egister </w:t>
            </w:r>
            <w:r w:rsidRPr="00656C14">
              <w:rPr>
                <w:rFonts w:asciiTheme="minorHAnsi" w:hAnsiTheme="minorHAnsi" w:cstheme="minorHAnsi"/>
                <w:sz w:val="22"/>
                <w:szCs w:val="22"/>
              </w:rPr>
              <w:t xml:space="preserve">and reviewing performance against the Gatsby Benchmarks. </w:t>
            </w:r>
          </w:p>
          <w:p w14:paraId="1F82BF5A" w14:textId="77777777" w:rsidR="00026F97" w:rsidRPr="00B5555B" w:rsidRDefault="00026F97" w:rsidP="00026F97">
            <w:pPr>
              <w:pStyle w:val="ListParagraph"/>
              <w:numPr>
                <w:ilvl w:val="0"/>
                <w:numId w:val="19"/>
              </w:numPr>
              <w:rPr>
                <w:rFonts w:asciiTheme="minorHAnsi" w:hAnsiTheme="minorHAnsi" w:cstheme="minorHAnsi"/>
                <w:sz w:val="22"/>
                <w:szCs w:val="22"/>
              </w:rPr>
            </w:pPr>
            <w:r w:rsidRPr="00656C14">
              <w:rPr>
                <w:rFonts w:asciiTheme="minorHAnsi" w:hAnsiTheme="minorHAnsi" w:cstheme="minorHAnsi"/>
                <w:sz w:val="22"/>
                <w:szCs w:val="22"/>
              </w:rPr>
              <w:t>Analyse and review performance of all schools and colleges within the Hub to identify barriers and gaps in performance. Work closely with the Strategic Lead for the Hub to develop and provide targeted support to address gaps and remove barriers to service delivery and improve careers provision for all young people.</w:t>
            </w:r>
          </w:p>
          <w:p w14:paraId="75F3B27D" w14:textId="77777777" w:rsidR="00026F97" w:rsidRPr="00B5555B" w:rsidRDefault="00026F97" w:rsidP="00026F97">
            <w:pPr>
              <w:pStyle w:val="ListParagraph"/>
              <w:numPr>
                <w:ilvl w:val="0"/>
                <w:numId w:val="16"/>
              </w:numPr>
              <w:spacing w:before="240" w:after="160" w:line="259" w:lineRule="auto"/>
              <w:rPr>
                <w:rFonts w:asciiTheme="minorHAnsi" w:hAnsiTheme="minorHAnsi" w:cstheme="minorHAnsi"/>
                <w:sz w:val="22"/>
                <w:szCs w:val="22"/>
              </w:rPr>
            </w:pPr>
            <w:r w:rsidRPr="00656C14">
              <w:rPr>
                <w:rFonts w:asciiTheme="minorHAnsi" w:hAnsiTheme="minorHAnsi" w:cstheme="minorHAnsi"/>
                <w:sz w:val="22"/>
                <w:szCs w:val="22"/>
              </w:rPr>
              <w:t>Work closely with the Strategic Lead to embed robust systems and processes for contract management, financial and risk management and tracking and reporting on key deliverables to ensure the hub budget and Grant Funding Agreement reporting requirements are achieved.</w:t>
            </w:r>
          </w:p>
          <w:p w14:paraId="21135A9A" w14:textId="77777777" w:rsidR="00026F97" w:rsidRPr="00B5555B" w:rsidRDefault="00026F97" w:rsidP="00026F97">
            <w:pPr>
              <w:pStyle w:val="ListParagraph"/>
              <w:numPr>
                <w:ilvl w:val="0"/>
                <w:numId w:val="19"/>
              </w:numPr>
              <w:spacing w:after="160"/>
              <w:rPr>
                <w:rFonts w:asciiTheme="minorHAnsi" w:hAnsiTheme="minorHAnsi" w:cstheme="minorHAnsi"/>
                <w:sz w:val="22"/>
                <w:szCs w:val="22"/>
              </w:rPr>
            </w:pPr>
            <w:r w:rsidRPr="00656C14">
              <w:rPr>
                <w:rFonts w:asciiTheme="minorHAnsi" w:hAnsiTheme="minorHAnsi" w:cstheme="minorHAnsi"/>
                <w:sz w:val="22"/>
                <w:szCs w:val="22"/>
              </w:rPr>
              <w:t xml:space="preserve">Work closely with the Strategic Lead for the Hub to foster and embed a process of continuous improvement and quality assurance with all stakeholders and establish the careers hub as a beacon of best practice. </w:t>
            </w:r>
          </w:p>
          <w:p w14:paraId="7E877CB7" w14:textId="77777777" w:rsidR="00026F97" w:rsidRPr="00B5555B" w:rsidRDefault="00026F97" w:rsidP="00026F97">
            <w:pPr>
              <w:pStyle w:val="ListParagraph"/>
              <w:numPr>
                <w:ilvl w:val="0"/>
                <w:numId w:val="19"/>
              </w:numPr>
              <w:spacing w:after="160"/>
              <w:rPr>
                <w:rFonts w:asciiTheme="minorHAnsi" w:hAnsiTheme="minorHAnsi" w:cstheme="minorHAnsi"/>
                <w:sz w:val="22"/>
                <w:szCs w:val="22"/>
              </w:rPr>
            </w:pPr>
            <w:r w:rsidRPr="00656C14">
              <w:rPr>
                <w:rFonts w:asciiTheme="minorHAnsi" w:hAnsiTheme="minorHAnsi" w:cstheme="minorHAnsi"/>
                <w:sz w:val="22"/>
                <w:szCs w:val="22"/>
              </w:rPr>
              <w:t>Build</w:t>
            </w:r>
            <w:r>
              <w:rPr>
                <w:rFonts w:asciiTheme="minorHAnsi" w:hAnsiTheme="minorHAnsi" w:cstheme="minorHAnsi"/>
                <w:sz w:val="22"/>
                <w:szCs w:val="22"/>
              </w:rPr>
              <w:t xml:space="preserve"> a</w:t>
            </w:r>
            <w:r w:rsidRPr="00656C14">
              <w:rPr>
                <w:rFonts w:asciiTheme="minorHAnsi" w:hAnsiTheme="minorHAnsi" w:cstheme="minorHAnsi"/>
                <w:sz w:val="22"/>
                <w:szCs w:val="22"/>
              </w:rPr>
              <w:t>nd promote a vibrant and diverse ‘community of practice’ to facilitate peer to peer learning, collaboration, and the scaling of what works to enhance the impact of the Careers Hub, to schools and colleges directly involved in the Hub and across a wider national community of practice.</w:t>
            </w:r>
          </w:p>
          <w:p w14:paraId="2EC87038" w14:textId="77777777" w:rsidR="00026F97" w:rsidRPr="00B5555B" w:rsidRDefault="00026F97" w:rsidP="00026F97">
            <w:pPr>
              <w:pStyle w:val="ListParagraph"/>
              <w:numPr>
                <w:ilvl w:val="0"/>
                <w:numId w:val="19"/>
              </w:numPr>
              <w:spacing w:before="240" w:after="160"/>
              <w:rPr>
                <w:rFonts w:asciiTheme="minorHAnsi" w:hAnsiTheme="minorHAnsi" w:cstheme="minorHAnsi"/>
                <w:sz w:val="22"/>
                <w:szCs w:val="22"/>
              </w:rPr>
            </w:pPr>
            <w:r w:rsidRPr="00656C14">
              <w:rPr>
                <w:rFonts w:asciiTheme="minorHAnsi" w:hAnsiTheme="minorHAnsi" w:cstheme="minorHAnsi"/>
                <w:sz w:val="22"/>
                <w:szCs w:val="22"/>
              </w:rPr>
              <w:t xml:space="preserve">Direct and manage the recruitment, development, and retention of Enterprise Advisers to support the delivery of the Careers Hub Strategic Plan and Grant Funding Agreement and ensure on-going, </w:t>
            </w:r>
            <w:proofErr w:type="gramStart"/>
            <w:r w:rsidRPr="00656C14">
              <w:rPr>
                <w:rFonts w:asciiTheme="minorHAnsi" w:hAnsiTheme="minorHAnsi" w:cstheme="minorHAnsi"/>
                <w:sz w:val="22"/>
                <w:szCs w:val="22"/>
              </w:rPr>
              <w:t>relevant</w:t>
            </w:r>
            <w:proofErr w:type="gramEnd"/>
            <w:r w:rsidRPr="00656C14">
              <w:rPr>
                <w:rFonts w:asciiTheme="minorHAnsi" w:hAnsiTheme="minorHAnsi" w:cstheme="minorHAnsi"/>
                <w:sz w:val="22"/>
                <w:szCs w:val="22"/>
              </w:rPr>
              <w:t xml:space="preserve"> and timely support is provided.</w:t>
            </w:r>
          </w:p>
          <w:p w14:paraId="5A85D202" w14:textId="77777777" w:rsidR="00026F97" w:rsidRPr="00B5555B" w:rsidRDefault="00026F97" w:rsidP="00026F97">
            <w:pPr>
              <w:pStyle w:val="ListParagraph"/>
              <w:numPr>
                <w:ilvl w:val="0"/>
                <w:numId w:val="19"/>
              </w:numPr>
              <w:spacing w:after="160"/>
              <w:rPr>
                <w:rFonts w:asciiTheme="minorHAnsi" w:hAnsiTheme="minorHAnsi" w:cstheme="minorHAnsi"/>
                <w:sz w:val="22"/>
                <w:szCs w:val="22"/>
              </w:rPr>
            </w:pPr>
            <w:r w:rsidRPr="00656C14">
              <w:rPr>
                <w:rFonts w:asciiTheme="minorHAnsi" w:hAnsiTheme="minorHAnsi" w:cstheme="minorHAnsi"/>
                <w:sz w:val="22"/>
                <w:szCs w:val="22"/>
              </w:rPr>
              <w:t>Coordinate and work closely with careers providers and grant recipients to ensure that delivery is targeted to support those schools and colleges that are most in need of support and will have the most impact for young people.</w:t>
            </w:r>
          </w:p>
          <w:p w14:paraId="5AD6835F" w14:textId="77777777" w:rsidR="00026F97" w:rsidRPr="00B5555B" w:rsidRDefault="00026F97" w:rsidP="00026F97">
            <w:pPr>
              <w:pStyle w:val="ListParagraph"/>
              <w:numPr>
                <w:ilvl w:val="0"/>
                <w:numId w:val="19"/>
              </w:numPr>
              <w:spacing w:after="160"/>
              <w:rPr>
                <w:rFonts w:asciiTheme="minorHAnsi" w:hAnsiTheme="minorHAnsi" w:cstheme="minorHAnsi"/>
                <w:sz w:val="22"/>
                <w:szCs w:val="22"/>
              </w:rPr>
            </w:pPr>
            <w:r w:rsidRPr="00656C14">
              <w:rPr>
                <w:rFonts w:asciiTheme="minorHAnsi" w:hAnsiTheme="minorHAnsi" w:cstheme="minorHAnsi"/>
                <w:sz w:val="22"/>
                <w:szCs w:val="22"/>
              </w:rPr>
              <w:t>Build relationships and collaborate with careers providers such as National Apprenticeship Service, National Careers Service and Job Centre Plus to align national and local provision to enhance careers outcomes for young people.</w:t>
            </w:r>
          </w:p>
          <w:p w14:paraId="727ABBE2" w14:textId="77777777" w:rsidR="00026F97" w:rsidRPr="00B5555B" w:rsidRDefault="00026F97" w:rsidP="00026F97">
            <w:pPr>
              <w:pStyle w:val="ListParagraph"/>
              <w:numPr>
                <w:ilvl w:val="0"/>
                <w:numId w:val="19"/>
              </w:numPr>
              <w:spacing w:after="160"/>
              <w:rPr>
                <w:rFonts w:asciiTheme="minorHAnsi" w:hAnsiTheme="minorHAnsi" w:cstheme="minorHAnsi"/>
                <w:sz w:val="22"/>
                <w:szCs w:val="22"/>
              </w:rPr>
            </w:pPr>
            <w:r w:rsidRPr="00656C14">
              <w:rPr>
                <w:rFonts w:asciiTheme="minorHAnsi" w:hAnsiTheme="minorHAnsi" w:cstheme="minorHAnsi"/>
                <w:sz w:val="22"/>
                <w:szCs w:val="22"/>
              </w:rPr>
              <w:t>Develop strong partnership working with the Careers and Enterprise Company to enhance impact and remove barriers to system change.</w:t>
            </w:r>
          </w:p>
          <w:p w14:paraId="6986CE47" w14:textId="77777777" w:rsidR="00026F97" w:rsidRPr="00C37A10" w:rsidRDefault="00026F97" w:rsidP="00026F97">
            <w:pPr>
              <w:pStyle w:val="ListParagraph"/>
              <w:numPr>
                <w:ilvl w:val="0"/>
                <w:numId w:val="19"/>
              </w:numPr>
              <w:spacing w:after="160"/>
              <w:rPr>
                <w:rFonts w:asciiTheme="minorHAnsi" w:hAnsiTheme="minorHAnsi" w:cstheme="minorHAnsi"/>
                <w:sz w:val="22"/>
                <w:szCs w:val="22"/>
              </w:rPr>
            </w:pPr>
            <w:r w:rsidRPr="00656C14">
              <w:rPr>
                <w:rFonts w:asciiTheme="minorHAnsi" w:hAnsiTheme="minorHAnsi" w:cstheme="minorHAnsi"/>
                <w:sz w:val="22"/>
                <w:szCs w:val="22"/>
              </w:rPr>
              <w:t xml:space="preserve">Ensure that processes are in place and managed to support research and evaluation projects that evidence the impact of the Career Hub. </w:t>
            </w:r>
          </w:p>
          <w:p w14:paraId="2B6A593B" w14:textId="0557F9DB" w:rsidR="00026F97" w:rsidRPr="00EC3BD3" w:rsidRDefault="00026F97" w:rsidP="00026F97">
            <w:pPr>
              <w:pStyle w:val="ListParagraph"/>
              <w:rPr>
                <w:rFonts w:asciiTheme="minorHAnsi" w:eastAsiaTheme="minorEastAsia" w:hAnsiTheme="minorHAnsi" w:cstheme="minorHAnsi"/>
                <w:sz w:val="22"/>
                <w:szCs w:val="22"/>
              </w:rPr>
            </w:pPr>
          </w:p>
        </w:tc>
      </w:tr>
      <w:tr w:rsidR="00026F97" w:rsidRPr="00266897" w14:paraId="4230ADF5" w14:textId="77777777" w:rsidTr="1149F9CA">
        <w:tc>
          <w:tcPr>
            <w:tcW w:w="901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DDA7E6A" w14:textId="10AD1DF8" w:rsidR="00026F97" w:rsidRPr="00BD46BA" w:rsidRDefault="00026F97" w:rsidP="00026F97">
            <w:pPr>
              <w:spacing w:before="120" w:after="120"/>
              <w:rPr>
                <w:rFonts w:cstheme="minorHAnsi"/>
                <w:b/>
                <w:color w:val="FFFFFF" w:themeColor="background1"/>
              </w:rPr>
            </w:pPr>
            <w:r w:rsidRPr="00E14A2A">
              <w:rPr>
                <w:rFonts w:cstheme="minorHAnsi"/>
                <w:b/>
                <w:color w:val="006990"/>
              </w:rPr>
              <w:lastRenderedPageBreak/>
              <w:t>Qualifications and experience required</w:t>
            </w:r>
          </w:p>
        </w:tc>
      </w:tr>
      <w:tr w:rsidR="00026F97" w:rsidRPr="00266897" w14:paraId="228FED3F" w14:textId="77777777" w:rsidTr="1149F9CA">
        <w:tc>
          <w:tcPr>
            <w:tcW w:w="4508" w:type="dxa"/>
            <w:gridSpan w:val="2"/>
            <w:tcBorders>
              <w:top w:val="single" w:sz="4" w:space="0" w:color="auto"/>
              <w:left w:val="single" w:sz="4" w:space="0" w:color="auto"/>
              <w:bottom w:val="single" w:sz="4" w:space="0" w:color="auto"/>
            </w:tcBorders>
          </w:tcPr>
          <w:p w14:paraId="26234904" w14:textId="77777777" w:rsidR="00026F97" w:rsidRDefault="00026F97" w:rsidP="00026F97">
            <w:pPr>
              <w:rPr>
                <w:rFonts w:cstheme="minorHAnsi"/>
                <w:b/>
                <w:bCs/>
              </w:rPr>
            </w:pPr>
            <w:r w:rsidRPr="00026F97">
              <w:rPr>
                <w:rFonts w:cstheme="minorHAnsi"/>
                <w:b/>
                <w:bCs/>
              </w:rPr>
              <w:t>Essential:</w:t>
            </w:r>
          </w:p>
          <w:p w14:paraId="5F9E0371" w14:textId="523714BC" w:rsidR="00026F97" w:rsidRDefault="00026F97" w:rsidP="00026F97">
            <w:r w:rsidRPr="00026F97">
              <w:rPr>
                <w:rFonts w:cstheme="minorHAnsi"/>
                <w:b/>
                <w:bCs/>
              </w:rPr>
              <w:br/>
            </w:r>
            <w:r>
              <w:t>Demonstrable experience of managing people and driving performance to achieve ambitious targets.</w:t>
            </w:r>
          </w:p>
          <w:p w14:paraId="4BF6FBC3" w14:textId="77777777" w:rsidR="00026F97" w:rsidRDefault="00026F97" w:rsidP="00026F97"/>
          <w:p w14:paraId="5D254F64" w14:textId="77777777" w:rsidR="00026F97" w:rsidRDefault="00026F97" w:rsidP="00026F97">
            <w:r>
              <w:t>Experience of performance management, objective setting, aligned to organisation goals and proactively addressing under performance and coaching for improvement.</w:t>
            </w:r>
          </w:p>
          <w:p w14:paraId="7B638A36" w14:textId="77777777" w:rsidR="00026F97" w:rsidRDefault="00026F97" w:rsidP="00026F97"/>
          <w:p w14:paraId="34BA467C" w14:textId="77777777" w:rsidR="00026F97" w:rsidRDefault="00026F97" w:rsidP="00026F97">
            <w:r>
              <w:t>Demonstrable experience of engaging and building relationships with stakeholders from education, the careers sector and business.</w:t>
            </w:r>
          </w:p>
          <w:p w14:paraId="692EC91A" w14:textId="77777777" w:rsidR="00026F97" w:rsidRDefault="00026F97" w:rsidP="00026F97"/>
          <w:p w14:paraId="42E5E447" w14:textId="77777777" w:rsidR="00026F97" w:rsidRDefault="00026F97" w:rsidP="00026F97">
            <w:r>
              <w:t>A track record for working collaboratively with a variety of stakeholders to achieve a common goal or purpose.</w:t>
            </w:r>
          </w:p>
          <w:p w14:paraId="01DD5F97" w14:textId="77777777" w:rsidR="00026F97" w:rsidRDefault="00026F97" w:rsidP="00026F97"/>
          <w:p w14:paraId="08735EF9" w14:textId="1AEFF02B" w:rsidR="00026F97" w:rsidRDefault="00026F97" w:rsidP="00026F97">
            <w:r>
              <w:t>Able to influence a variety of stakeholders to support a common goal.</w:t>
            </w:r>
          </w:p>
          <w:p w14:paraId="4D0F2E81" w14:textId="77777777" w:rsidR="00026F97" w:rsidRDefault="00026F97" w:rsidP="00026F97"/>
          <w:p w14:paraId="5A77DF9B" w14:textId="77777777" w:rsidR="00026F97" w:rsidRDefault="00026F97" w:rsidP="00026F97">
            <w:r>
              <w:t>A track record of delivering programmes or projects with multiple stakeholders on time and to budget.</w:t>
            </w:r>
          </w:p>
          <w:p w14:paraId="43CA27DB" w14:textId="77777777" w:rsidR="00026F97" w:rsidRDefault="00026F97" w:rsidP="00026F97"/>
          <w:p w14:paraId="3D67E1A3" w14:textId="77777777" w:rsidR="00026F97" w:rsidRDefault="00026F97" w:rsidP="00026F97">
            <w:r>
              <w:t xml:space="preserve">Experience of working with volunteers and of volunteer management. </w:t>
            </w:r>
          </w:p>
          <w:p w14:paraId="55480554" w14:textId="77777777" w:rsidR="00026F97" w:rsidRDefault="00026F97" w:rsidP="00026F97"/>
          <w:p w14:paraId="47013C8F" w14:textId="77777777" w:rsidR="00026F97" w:rsidRDefault="00026F97" w:rsidP="00026F97">
            <w:r>
              <w:t>Demonstrates an understanding of local skills and economic priorities and the issues facing young people in accessing employment.</w:t>
            </w:r>
          </w:p>
          <w:p w14:paraId="157D1A03" w14:textId="77777777" w:rsidR="00026F97" w:rsidRDefault="00026F97" w:rsidP="00026F97"/>
          <w:p w14:paraId="7B5B9351" w14:textId="77777777" w:rsidR="00026F97" w:rsidRDefault="00026F97" w:rsidP="00026F97">
            <w:r>
              <w:t>Shows a strong understanding of the careers landscape and wider</w:t>
            </w:r>
            <w:r>
              <w:rPr>
                <w:rFonts w:cstheme="minorHAnsi"/>
              </w:rPr>
              <w:t xml:space="preserve"> economic, </w:t>
            </w:r>
            <w:proofErr w:type="gramStart"/>
            <w:r>
              <w:rPr>
                <w:rFonts w:cstheme="minorHAnsi"/>
              </w:rPr>
              <w:t>political</w:t>
            </w:r>
            <w:proofErr w:type="gramEnd"/>
            <w:r>
              <w:rPr>
                <w:rFonts w:cstheme="minorHAnsi"/>
              </w:rPr>
              <w:t xml:space="preserve"> and social drivers of business for engaging with and supporting schools, colleges and young people. </w:t>
            </w:r>
          </w:p>
          <w:p w14:paraId="032F8D68" w14:textId="77777777" w:rsidR="00026F97" w:rsidRDefault="00026F97" w:rsidP="00026F97"/>
          <w:p w14:paraId="7B06EB30" w14:textId="77777777" w:rsidR="00026F97" w:rsidRDefault="00026F97" w:rsidP="00026F97">
            <w:r>
              <w:t>A track record and understanding of contract management and grant funding and fiscal and risk management associated with these.</w:t>
            </w:r>
          </w:p>
          <w:p w14:paraId="53798C11" w14:textId="77777777" w:rsidR="00026F97" w:rsidRDefault="00026F97" w:rsidP="00026F97"/>
          <w:p w14:paraId="78FF5D49" w14:textId="77777777" w:rsidR="00026F97" w:rsidRDefault="00026F97" w:rsidP="00026F97">
            <w:r>
              <w:t xml:space="preserve">Evidence of effective process design, development and implementation including quality assurance and standardisation of operating procedures and practices. </w:t>
            </w:r>
          </w:p>
          <w:p w14:paraId="01185ECF" w14:textId="6A6E5FCF" w:rsidR="00026F97" w:rsidRPr="00026F97" w:rsidRDefault="00026F97" w:rsidP="00026F97">
            <w:pPr>
              <w:rPr>
                <w:bCs/>
              </w:rPr>
            </w:pPr>
            <w:r w:rsidRPr="00C37A10">
              <w:rPr>
                <w:bCs/>
              </w:rPr>
              <w:t xml:space="preserve">A demonstrable understanding of post-16 landscape including National Apprenticeship </w:t>
            </w:r>
            <w:r w:rsidRPr="00C37A10">
              <w:rPr>
                <w:bCs/>
              </w:rPr>
              <w:lastRenderedPageBreak/>
              <w:t xml:space="preserve">Service, Uni-Connect, National Careers Service and T Levels. </w:t>
            </w:r>
          </w:p>
        </w:tc>
        <w:tc>
          <w:tcPr>
            <w:tcW w:w="4508" w:type="dxa"/>
            <w:tcBorders>
              <w:top w:val="single" w:sz="4" w:space="0" w:color="auto"/>
              <w:left w:val="single" w:sz="4" w:space="0" w:color="auto"/>
              <w:bottom w:val="single" w:sz="4" w:space="0" w:color="auto"/>
            </w:tcBorders>
          </w:tcPr>
          <w:p w14:paraId="469A63A5" w14:textId="77777777" w:rsidR="00026F97" w:rsidRDefault="00026F97" w:rsidP="00026F97">
            <w:pPr>
              <w:rPr>
                <w:b/>
              </w:rPr>
            </w:pPr>
            <w:r w:rsidRPr="00026F97">
              <w:rPr>
                <w:b/>
              </w:rPr>
              <w:lastRenderedPageBreak/>
              <w:t>Desirable</w:t>
            </w:r>
            <w:r>
              <w:rPr>
                <w:b/>
              </w:rPr>
              <w:t>:</w:t>
            </w:r>
          </w:p>
          <w:p w14:paraId="34795836" w14:textId="7F8D5D39" w:rsidR="00026F97" w:rsidRDefault="00026F97" w:rsidP="00026F97">
            <w:r>
              <w:rPr>
                <w:b/>
              </w:rPr>
              <w:t xml:space="preserve"> </w:t>
            </w:r>
            <w:r>
              <w:rPr>
                <w:b/>
              </w:rPr>
              <w:br/>
            </w:r>
            <w:r>
              <w:t xml:space="preserve">Experience of managing a multi-discipline field-based team working with multiple stakeholders to drive performance and achieve ambitious targets. </w:t>
            </w:r>
          </w:p>
          <w:p w14:paraId="5577ADF6" w14:textId="77777777" w:rsidR="00026F97" w:rsidRDefault="00026F97" w:rsidP="00026F97"/>
          <w:p w14:paraId="1F280ED2" w14:textId="77777777" w:rsidR="00026F97" w:rsidRDefault="00026F97" w:rsidP="00026F97"/>
          <w:p w14:paraId="07436122" w14:textId="77777777" w:rsidR="00026F97" w:rsidRDefault="00026F97" w:rsidP="00026F97"/>
          <w:p w14:paraId="65410A95" w14:textId="77777777" w:rsidR="00026F97" w:rsidRDefault="00026F97" w:rsidP="00026F97"/>
          <w:p w14:paraId="2F1C3516" w14:textId="77777777" w:rsidR="00026F97" w:rsidRDefault="00026F97" w:rsidP="00026F97"/>
          <w:p w14:paraId="3141C5E1" w14:textId="77777777" w:rsidR="00026F97" w:rsidRDefault="00026F97" w:rsidP="00026F97"/>
          <w:p w14:paraId="18E22DE0" w14:textId="77777777" w:rsidR="00026F97" w:rsidRDefault="00026F97" w:rsidP="00026F97"/>
          <w:p w14:paraId="70A90873" w14:textId="77777777" w:rsidR="00026F97" w:rsidRDefault="00026F97" w:rsidP="00026F97"/>
          <w:p w14:paraId="2A585CE1" w14:textId="77777777" w:rsidR="00026F97" w:rsidRDefault="00026F97" w:rsidP="00026F97"/>
          <w:p w14:paraId="6B598890" w14:textId="1FB6293A" w:rsidR="00026F97" w:rsidRDefault="00026F97" w:rsidP="00026F97">
            <w:r>
              <w:t xml:space="preserve">Experience of working with schools and college leaders and understands the constraints and barriers to service delivery in schools. </w:t>
            </w:r>
          </w:p>
          <w:p w14:paraId="6F1AB6A3" w14:textId="77777777" w:rsidR="00026F97" w:rsidRDefault="00026F97" w:rsidP="00026F97">
            <w:pPr>
              <w:rPr>
                <w:rFonts w:cstheme="minorHAnsi"/>
                <w:color w:val="000000" w:themeColor="text1"/>
              </w:rPr>
            </w:pPr>
          </w:p>
          <w:p w14:paraId="7D98BB32" w14:textId="77777777" w:rsidR="00026F97" w:rsidRDefault="00026F97" w:rsidP="00026F97"/>
          <w:p w14:paraId="5E4C1723" w14:textId="77777777" w:rsidR="00026F97" w:rsidRDefault="00026F97" w:rsidP="00026F97"/>
          <w:p w14:paraId="03B55574" w14:textId="77777777" w:rsidR="00026F97" w:rsidRDefault="00026F97" w:rsidP="00026F97"/>
          <w:p w14:paraId="6EDD7FF3" w14:textId="28208C5B" w:rsidR="00026F97" w:rsidRDefault="00026F97" w:rsidP="00026F97">
            <w:r>
              <w:t>Experience of initiating and leading a project with multiple stakeholders to achieve a common goal.</w:t>
            </w:r>
          </w:p>
          <w:p w14:paraId="42828D7B" w14:textId="77777777" w:rsidR="00026F97" w:rsidRDefault="00026F97" w:rsidP="00026F97"/>
          <w:p w14:paraId="6C029D51" w14:textId="5E9C072D" w:rsidR="00026F97" w:rsidRDefault="00026F97" w:rsidP="00026F97">
            <w:r>
              <w:t>Successfully implemented/ directed and managed a volunteer programme within the education sector, with volunteers from business.</w:t>
            </w:r>
          </w:p>
          <w:p w14:paraId="22CC207E" w14:textId="0C073EC5" w:rsidR="00026F97" w:rsidRDefault="00026F97" w:rsidP="00026F97"/>
          <w:p w14:paraId="0CFFB980" w14:textId="497C243D" w:rsidR="00026F97" w:rsidRDefault="00026F97" w:rsidP="00026F97"/>
          <w:p w14:paraId="3A870F9A" w14:textId="77777777" w:rsidR="00026F97" w:rsidRDefault="00026F97" w:rsidP="00026F97"/>
          <w:p w14:paraId="3B5A1B3F" w14:textId="77777777" w:rsidR="00026F97" w:rsidRDefault="00026F97" w:rsidP="00026F97">
            <w:r>
              <w:t>Strong understanding of strategic priorities for the LEP/CA/LA, regeneration plans, recovery plans and sector deals local labour markets demographics.</w:t>
            </w:r>
          </w:p>
          <w:p w14:paraId="03E65D86" w14:textId="77777777" w:rsidR="00026F97" w:rsidRDefault="00026F97" w:rsidP="00026F97">
            <w:pPr>
              <w:rPr>
                <w:rFonts w:cstheme="minorHAnsi"/>
                <w:color w:val="000000" w:themeColor="text1"/>
              </w:rPr>
            </w:pPr>
          </w:p>
          <w:p w14:paraId="379E9D98" w14:textId="77777777" w:rsidR="00026F97" w:rsidRDefault="00026F97" w:rsidP="00026F97">
            <w:r>
              <w:t>Track record of operational management of grant funded programmes within the education, careers or third sector.</w:t>
            </w:r>
          </w:p>
          <w:p w14:paraId="5B10A7BC" w14:textId="77777777" w:rsidR="00026F97" w:rsidRDefault="00026F97" w:rsidP="00026F97"/>
          <w:p w14:paraId="5B59E415" w14:textId="6F2DF8CF" w:rsidR="00026F97" w:rsidRPr="00026F97" w:rsidRDefault="00026F97" w:rsidP="00026F97">
            <w:pPr>
              <w:rPr>
                <w:b/>
              </w:rPr>
            </w:pPr>
            <w:r>
              <w:t>Evidence of working with quality assurance programmes within education sector.</w:t>
            </w:r>
            <w:r>
              <w:br/>
            </w:r>
          </w:p>
        </w:tc>
      </w:tr>
      <w:tr w:rsidR="00026F97" w:rsidRPr="00266897" w14:paraId="0B7E0BAD" w14:textId="77777777" w:rsidTr="1149F9CA">
        <w:tc>
          <w:tcPr>
            <w:tcW w:w="901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ED56484" w14:textId="0F2E56B9" w:rsidR="00026F97" w:rsidRPr="00BD46BA" w:rsidRDefault="00026F97" w:rsidP="00026F97">
            <w:pPr>
              <w:spacing w:before="120" w:after="120"/>
              <w:rPr>
                <w:rFonts w:cs="Arial"/>
                <w:b/>
                <w:color w:val="FFFFFF" w:themeColor="background1"/>
              </w:rPr>
            </w:pPr>
            <w:r w:rsidRPr="00E14A2A">
              <w:rPr>
                <w:rFonts w:cstheme="minorHAnsi"/>
                <w:b/>
                <w:color w:val="006990"/>
              </w:rPr>
              <w:t>Skills and core competencies</w:t>
            </w:r>
          </w:p>
        </w:tc>
      </w:tr>
      <w:tr w:rsidR="00026F97" w:rsidRPr="00266897" w14:paraId="0700B28B" w14:textId="77777777" w:rsidTr="1149F9CA">
        <w:tc>
          <w:tcPr>
            <w:tcW w:w="4508" w:type="dxa"/>
            <w:gridSpan w:val="2"/>
            <w:tcBorders>
              <w:top w:val="single" w:sz="4" w:space="0" w:color="auto"/>
              <w:left w:val="single" w:sz="4" w:space="0" w:color="auto"/>
              <w:bottom w:val="single" w:sz="4" w:space="0" w:color="auto"/>
              <w:right w:val="single" w:sz="4" w:space="0" w:color="auto"/>
            </w:tcBorders>
          </w:tcPr>
          <w:p w14:paraId="6D94B696" w14:textId="1FADA95B" w:rsidR="00026F97" w:rsidRDefault="00026F97" w:rsidP="00026F97">
            <w:pPr>
              <w:rPr>
                <w:rFonts w:cstheme="minorHAnsi"/>
                <w:b/>
                <w:bCs/>
              </w:rPr>
            </w:pPr>
            <w:r w:rsidRPr="00026F97">
              <w:rPr>
                <w:rFonts w:cstheme="minorHAnsi"/>
                <w:b/>
                <w:bCs/>
              </w:rPr>
              <w:t>Essential:</w:t>
            </w:r>
            <w:r>
              <w:rPr>
                <w:rFonts w:cstheme="minorHAnsi"/>
                <w:b/>
                <w:bCs/>
              </w:rPr>
              <w:br/>
            </w:r>
          </w:p>
          <w:p w14:paraId="66BDF446" w14:textId="77777777" w:rsidR="00026F97" w:rsidRDefault="00026F97" w:rsidP="00026F97">
            <w:r>
              <w:t xml:space="preserve">Strong people management skills able to set clear objectives, build accountability and inspire and lead a team to achieve results. </w:t>
            </w:r>
          </w:p>
          <w:p w14:paraId="205118CB" w14:textId="77777777" w:rsidR="00026F97" w:rsidRDefault="00026F97" w:rsidP="00026F97"/>
          <w:p w14:paraId="6230E4C8" w14:textId="77777777" w:rsidR="00026F97" w:rsidRDefault="00026F97" w:rsidP="00026F97">
            <w:r>
              <w:t xml:space="preserve">Motivational and able to influence others to drive performance </w:t>
            </w:r>
          </w:p>
          <w:p w14:paraId="08C5BFF9" w14:textId="77777777" w:rsidR="00026F97" w:rsidRDefault="00026F97" w:rsidP="00026F97"/>
          <w:p w14:paraId="25627BD7" w14:textId="77777777" w:rsidR="00026F97" w:rsidRDefault="00026F97" w:rsidP="00026F97">
            <w:r>
              <w:t>Strong relationship management skills able to engage, influence and drive collaboration with a variety of stakeholders to achieve results.</w:t>
            </w:r>
          </w:p>
          <w:p w14:paraId="4E35AC6A" w14:textId="77777777" w:rsidR="00026F97" w:rsidRDefault="00026F97" w:rsidP="00026F97"/>
          <w:p w14:paraId="7C243905" w14:textId="77777777" w:rsidR="00026F97" w:rsidRDefault="00026F97" w:rsidP="00026F97">
            <w:r>
              <w:t>Articulate and confident public speaker and effective communicator.</w:t>
            </w:r>
          </w:p>
          <w:p w14:paraId="14AC5ED8" w14:textId="77777777" w:rsidR="00026F97" w:rsidRDefault="00026F97" w:rsidP="00026F97"/>
          <w:p w14:paraId="33BF38D8" w14:textId="77777777" w:rsidR="00026F97" w:rsidRDefault="00026F97" w:rsidP="00026F97">
            <w:r>
              <w:t>Proficient contract manager, fiscally competent and able to manage and mitigate risk.</w:t>
            </w:r>
          </w:p>
          <w:p w14:paraId="49F48F09" w14:textId="77777777" w:rsidR="00026F97" w:rsidRDefault="00026F97" w:rsidP="00026F97"/>
          <w:p w14:paraId="46201A92" w14:textId="77777777" w:rsidR="00026F97" w:rsidRDefault="00026F97" w:rsidP="00026F97">
            <w:r>
              <w:t>Highly organised, well developed time management skills with effective priority setting.</w:t>
            </w:r>
          </w:p>
          <w:p w14:paraId="58A825C2" w14:textId="77777777" w:rsidR="00026F97" w:rsidRDefault="00026F97" w:rsidP="00026F97"/>
          <w:p w14:paraId="45BD71B2" w14:textId="77777777" w:rsidR="00026F97" w:rsidRDefault="00026F97" w:rsidP="00026F97">
            <w:r>
              <w:t>Proactively address problems and work collaboratively to develop effective solutions to achieve results.</w:t>
            </w:r>
          </w:p>
          <w:p w14:paraId="0FBF9AED" w14:textId="77777777" w:rsidR="00026F97" w:rsidRDefault="00026F97" w:rsidP="00026F97"/>
          <w:p w14:paraId="44A720BB" w14:textId="77777777" w:rsidR="00026F97" w:rsidRDefault="00026F97" w:rsidP="00026F97">
            <w:r>
              <w:t>Able to work under pressure, is resilient and remains calm and focussed.</w:t>
            </w:r>
          </w:p>
          <w:p w14:paraId="5A9F8D55" w14:textId="77777777" w:rsidR="00026F97" w:rsidRDefault="00026F97" w:rsidP="00026F97"/>
          <w:p w14:paraId="35FDE932" w14:textId="77777777" w:rsidR="00026F97" w:rsidRDefault="00026F97" w:rsidP="00026F97">
            <w:r>
              <w:t>Competent at systems and process design and implementation to achieve consistency of practice.</w:t>
            </w:r>
          </w:p>
          <w:p w14:paraId="68E7EB8B" w14:textId="77777777" w:rsidR="00026F97" w:rsidRDefault="00026F97" w:rsidP="00026F97"/>
          <w:p w14:paraId="24441F2C" w14:textId="77777777" w:rsidR="00026F97" w:rsidRDefault="00026F97" w:rsidP="00026F97">
            <w:r>
              <w:t>Confident at data analysis and able to use data and evidence to influence and drive new ways of working, drive change and manage performance.</w:t>
            </w:r>
          </w:p>
          <w:p w14:paraId="646C8F22" w14:textId="77777777" w:rsidR="00026F97" w:rsidRDefault="00026F97" w:rsidP="00026F97"/>
          <w:p w14:paraId="5B5B5B64" w14:textId="77777777" w:rsidR="00026F97" w:rsidRDefault="00026F97" w:rsidP="00026F97">
            <w:r>
              <w:t>Competent user of mainstream IT software, web-based technology, and social media.</w:t>
            </w:r>
          </w:p>
          <w:p w14:paraId="7EFC6177" w14:textId="0D35932A" w:rsidR="00026F97" w:rsidRPr="00026F97" w:rsidRDefault="00026F97" w:rsidP="00026F97"/>
        </w:tc>
        <w:tc>
          <w:tcPr>
            <w:tcW w:w="4508" w:type="dxa"/>
            <w:tcBorders>
              <w:top w:val="single" w:sz="4" w:space="0" w:color="auto"/>
              <w:left w:val="single" w:sz="4" w:space="0" w:color="auto"/>
              <w:bottom w:val="single" w:sz="4" w:space="0" w:color="auto"/>
              <w:right w:val="single" w:sz="4" w:space="0" w:color="auto"/>
            </w:tcBorders>
          </w:tcPr>
          <w:p w14:paraId="574AED60" w14:textId="0C060B40" w:rsidR="00026F97" w:rsidRDefault="00026F97" w:rsidP="00026F97">
            <w:pPr>
              <w:rPr>
                <w:b/>
              </w:rPr>
            </w:pPr>
            <w:r w:rsidRPr="00026F97">
              <w:rPr>
                <w:b/>
              </w:rPr>
              <w:t>Desirable</w:t>
            </w:r>
            <w:r>
              <w:rPr>
                <w:b/>
              </w:rPr>
              <w:t>:</w:t>
            </w:r>
          </w:p>
          <w:p w14:paraId="5EEA47B3" w14:textId="77777777" w:rsidR="00026F97" w:rsidRDefault="00026F97" w:rsidP="00026F97">
            <w:pPr>
              <w:rPr>
                <w:b/>
              </w:rPr>
            </w:pPr>
          </w:p>
          <w:p w14:paraId="6996BEF7" w14:textId="77777777" w:rsidR="00026F97" w:rsidRDefault="00026F97" w:rsidP="00026F97">
            <w:r>
              <w:t>Strong coaching skills.</w:t>
            </w:r>
          </w:p>
          <w:p w14:paraId="5728EF1B" w14:textId="77777777" w:rsidR="00026F97" w:rsidRDefault="00026F97" w:rsidP="00026F97"/>
          <w:p w14:paraId="5869D5CB" w14:textId="77777777" w:rsidR="00026F97" w:rsidRDefault="00026F97" w:rsidP="00026F97"/>
          <w:p w14:paraId="6F3BB7AB" w14:textId="77777777" w:rsidR="00026F97" w:rsidRDefault="00026F97" w:rsidP="00026F97"/>
          <w:p w14:paraId="6101FCAD" w14:textId="77777777" w:rsidR="00026F97" w:rsidRDefault="00026F97" w:rsidP="00026F97"/>
          <w:p w14:paraId="244765DF" w14:textId="77777777" w:rsidR="00026F97" w:rsidRDefault="00026F97" w:rsidP="00026F97"/>
          <w:p w14:paraId="621BDA80" w14:textId="77777777" w:rsidR="00026F97" w:rsidRDefault="00026F97" w:rsidP="00026F97"/>
          <w:p w14:paraId="619A4D12" w14:textId="77777777" w:rsidR="00026F97" w:rsidRDefault="00026F97" w:rsidP="00026F97">
            <w:r>
              <w:t>Track record of Account Management in a commercial environment</w:t>
            </w:r>
          </w:p>
          <w:p w14:paraId="778B8CF1" w14:textId="77777777" w:rsidR="00026F97" w:rsidRDefault="00026F97" w:rsidP="00026F97"/>
          <w:p w14:paraId="3FAAFED9" w14:textId="77777777" w:rsidR="00026F97" w:rsidRDefault="00026F97" w:rsidP="00026F97"/>
          <w:p w14:paraId="1DFFAA11" w14:textId="77777777" w:rsidR="00026F97" w:rsidRDefault="00026F97" w:rsidP="00026F97"/>
          <w:p w14:paraId="742C22D8" w14:textId="77777777" w:rsidR="00026F97" w:rsidRDefault="00026F97" w:rsidP="00026F97"/>
          <w:p w14:paraId="5C419C0C" w14:textId="77777777" w:rsidR="00026F97" w:rsidRDefault="00026F97" w:rsidP="00026F97"/>
          <w:p w14:paraId="5C0C61A2" w14:textId="77777777" w:rsidR="00026F97" w:rsidRDefault="00026F97" w:rsidP="00026F97">
            <w:r>
              <w:t xml:space="preserve">Demonstrable capabilities in evidencing performance to show compliance with grant funding or contracting context. </w:t>
            </w:r>
          </w:p>
          <w:p w14:paraId="620A658E" w14:textId="77777777" w:rsidR="00026F97" w:rsidRDefault="00026F97" w:rsidP="00026F97">
            <w:pPr>
              <w:rPr>
                <w:rFonts w:cstheme="minorHAnsi"/>
                <w:color w:val="000000" w:themeColor="text1"/>
              </w:rPr>
            </w:pPr>
          </w:p>
          <w:p w14:paraId="43E6F365" w14:textId="77777777" w:rsidR="00026F97" w:rsidRDefault="00026F97" w:rsidP="00026F97">
            <w:pPr>
              <w:rPr>
                <w:rFonts w:cstheme="minorHAnsi"/>
                <w:color w:val="000000" w:themeColor="text1"/>
              </w:rPr>
            </w:pPr>
          </w:p>
          <w:p w14:paraId="0E14385F" w14:textId="77777777" w:rsidR="00026F97" w:rsidRDefault="00026F97" w:rsidP="00026F97">
            <w:pPr>
              <w:rPr>
                <w:rFonts w:cstheme="minorHAnsi"/>
                <w:color w:val="000000" w:themeColor="text1"/>
              </w:rPr>
            </w:pPr>
          </w:p>
          <w:p w14:paraId="38C33D59" w14:textId="77777777" w:rsidR="00026F97" w:rsidRDefault="00026F97" w:rsidP="00026F97">
            <w:pPr>
              <w:rPr>
                <w:rFonts w:cstheme="minorHAnsi"/>
                <w:color w:val="000000" w:themeColor="text1"/>
              </w:rPr>
            </w:pPr>
          </w:p>
          <w:p w14:paraId="0F021F0C" w14:textId="77777777" w:rsidR="00026F97" w:rsidRDefault="00026F97" w:rsidP="00026F97">
            <w:r>
              <w:t>Thinks creatively and ‘outside the box’ and enjoys innovating.</w:t>
            </w:r>
          </w:p>
          <w:p w14:paraId="5F6DCEBF" w14:textId="77777777" w:rsidR="00026F97" w:rsidRDefault="00026F97" w:rsidP="00026F97"/>
          <w:p w14:paraId="568F96DD" w14:textId="77777777" w:rsidR="00026F97" w:rsidRDefault="00026F97" w:rsidP="00026F97"/>
          <w:p w14:paraId="55404983" w14:textId="5CCD99BC" w:rsidR="00026F97" w:rsidRDefault="00026F97" w:rsidP="00026F97">
            <w:r>
              <w:t>Takes responsibility for own decisions and learns and adapts based on experience.</w:t>
            </w:r>
          </w:p>
          <w:p w14:paraId="578AE85A" w14:textId="6CD74212" w:rsidR="00026F97" w:rsidRPr="00026F97" w:rsidRDefault="00026F97" w:rsidP="00026F97">
            <w:pPr>
              <w:spacing w:before="100" w:beforeAutospacing="1" w:after="100" w:afterAutospacing="1"/>
              <w:rPr>
                <w:rFonts w:cstheme="minorHAnsi"/>
                <w:sz w:val="20"/>
                <w:lang w:val="en-US"/>
              </w:rPr>
            </w:pPr>
          </w:p>
        </w:tc>
      </w:tr>
    </w:tbl>
    <w:p w14:paraId="565FB2A3" w14:textId="77777777" w:rsidR="00EC3BD3" w:rsidRDefault="00EC3BD3" w:rsidP="002241B2">
      <w:pPr>
        <w:jc w:val="both"/>
        <w:rPr>
          <w:rFonts w:cstheme="minorHAnsi"/>
        </w:rPr>
      </w:pPr>
    </w:p>
    <w:p w14:paraId="637B9599" w14:textId="73C97FC2" w:rsidR="00026F97" w:rsidRPr="00026F97" w:rsidRDefault="006C0586" w:rsidP="00026F97">
      <w:pPr>
        <w:jc w:val="both"/>
        <w:rPr>
          <w:rFonts w:cstheme="minorHAnsi"/>
          <w:b/>
          <w:bCs/>
          <w:color w:val="006990"/>
        </w:rPr>
      </w:pPr>
      <w:r w:rsidRPr="007E23B8">
        <w:rPr>
          <w:rFonts w:cstheme="minorHAnsi"/>
          <w:b/>
          <w:bCs/>
          <w:color w:val="006990"/>
        </w:rPr>
        <w:t>Job Profile</w:t>
      </w:r>
      <w:r w:rsidR="002241B2" w:rsidRPr="007E23B8">
        <w:rPr>
          <w:rFonts w:cstheme="minorHAnsi"/>
          <w:b/>
          <w:bCs/>
          <w:color w:val="006990"/>
        </w:rPr>
        <w:t>s are not part of the terms and conditions of employment and may be subject to change.</w:t>
      </w:r>
    </w:p>
    <w:sectPr w:rsidR="00026F97" w:rsidRPr="00026F97" w:rsidSect="00F152CE">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B88E1" w14:textId="77777777" w:rsidR="0071457F" w:rsidRDefault="0071457F" w:rsidP="00F152CE">
      <w:pPr>
        <w:spacing w:after="0" w:line="240" w:lineRule="auto"/>
      </w:pPr>
      <w:r>
        <w:separator/>
      </w:r>
    </w:p>
  </w:endnote>
  <w:endnote w:type="continuationSeparator" w:id="0">
    <w:p w14:paraId="49348818" w14:textId="77777777" w:rsidR="0071457F" w:rsidRDefault="0071457F" w:rsidP="00F15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4E5E0" w14:textId="77777777" w:rsidR="0071457F" w:rsidRDefault="0071457F" w:rsidP="00F152CE">
      <w:pPr>
        <w:spacing w:after="0" w:line="240" w:lineRule="auto"/>
      </w:pPr>
      <w:r>
        <w:separator/>
      </w:r>
    </w:p>
  </w:footnote>
  <w:footnote w:type="continuationSeparator" w:id="0">
    <w:p w14:paraId="500F2365" w14:textId="77777777" w:rsidR="0071457F" w:rsidRDefault="0071457F" w:rsidP="00F15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4A8D" w14:textId="63C0AAE1" w:rsidR="00F7102E" w:rsidRDefault="00F7102E">
    <w:pPr>
      <w:pStyle w:val="Header"/>
    </w:pPr>
    <w:r>
      <w:rPr>
        <w:noProof/>
      </w:rPr>
      <w:drawing>
        <wp:anchor distT="0" distB="0" distL="114300" distR="114300" simplePos="0" relativeHeight="251659264" behindDoc="1" locked="0" layoutInCell="1" allowOverlap="1" wp14:anchorId="71686CFA" wp14:editId="3DA0EE82">
          <wp:simplePos x="0" y="0"/>
          <wp:positionH relativeFrom="column">
            <wp:posOffset>0</wp:posOffset>
          </wp:positionH>
          <wp:positionV relativeFrom="paragraph">
            <wp:posOffset>-635</wp:posOffset>
          </wp:positionV>
          <wp:extent cx="3206750" cy="772134"/>
          <wp:effectExtent l="0" t="0" r="0" b="9525"/>
          <wp:wrapNone/>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6750" cy="77213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D3FD4"/>
    <w:multiLevelType w:val="hybridMultilevel"/>
    <w:tmpl w:val="53B81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D01BC7"/>
    <w:multiLevelType w:val="hybridMultilevel"/>
    <w:tmpl w:val="BBECF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AD3E32"/>
    <w:multiLevelType w:val="hybridMultilevel"/>
    <w:tmpl w:val="73D88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17588D"/>
    <w:multiLevelType w:val="hybridMultilevel"/>
    <w:tmpl w:val="8CA043D6"/>
    <w:lvl w:ilvl="0" w:tplc="57D4B872">
      <w:numFmt w:val="bullet"/>
      <w:lvlText w:val=""/>
      <w:lvlJc w:val="left"/>
      <w:pPr>
        <w:ind w:left="720" w:hanging="360"/>
      </w:pPr>
      <w:rPr>
        <w:rFonts w:ascii="Symbol" w:eastAsia="Courier New"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F02FD3"/>
    <w:multiLevelType w:val="hybridMultilevel"/>
    <w:tmpl w:val="EBB041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70ECA"/>
    <w:multiLevelType w:val="hybridMultilevel"/>
    <w:tmpl w:val="FFE82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5C02E8"/>
    <w:multiLevelType w:val="hybridMultilevel"/>
    <w:tmpl w:val="46F8F4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CC63C9"/>
    <w:multiLevelType w:val="hybridMultilevel"/>
    <w:tmpl w:val="CDAE3D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8C7A13"/>
    <w:multiLevelType w:val="hybridMultilevel"/>
    <w:tmpl w:val="395E5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9C5AE2"/>
    <w:multiLevelType w:val="hybridMultilevel"/>
    <w:tmpl w:val="A89A9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AC2909"/>
    <w:multiLevelType w:val="hybridMultilevel"/>
    <w:tmpl w:val="0F20BD4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E64891"/>
    <w:multiLevelType w:val="hybridMultilevel"/>
    <w:tmpl w:val="8518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FD27DD"/>
    <w:multiLevelType w:val="hybridMultilevel"/>
    <w:tmpl w:val="BCA0E7E8"/>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3" w15:restartNumberingAfterBreak="0">
    <w:nsid w:val="642C25FB"/>
    <w:multiLevelType w:val="hybridMultilevel"/>
    <w:tmpl w:val="16F89760"/>
    <w:lvl w:ilvl="0" w:tplc="CFBE4128">
      <w:start w:val="1"/>
      <w:numFmt w:val="decimal"/>
      <w:lvlText w:val="%1."/>
      <w:lvlJc w:val="left"/>
      <w:pPr>
        <w:ind w:left="720" w:hanging="360"/>
      </w:pPr>
      <w:rPr>
        <w:rFonts w:ascii="Calibri" w:eastAsia="Times New Roman" w:hAnsi="Calibr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833C7C"/>
    <w:multiLevelType w:val="hybridMultilevel"/>
    <w:tmpl w:val="67127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8A37F9"/>
    <w:multiLevelType w:val="hybridMultilevel"/>
    <w:tmpl w:val="0030A6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2712850"/>
    <w:multiLevelType w:val="multilevel"/>
    <w:tmpl w:val="86C4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63651C"/>
    <w:multiLevelType w:val="hybridMultilevel"/>
    <w:tmpl w:val="495A526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37958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9106115">
    <w:abstractNumId w:val="7"/>
  </w:num>
  <w:num w:numId="3" w16cid:durableId="325212301">
    <w:abstractNumId w:val="12"/>
  </w:num>
  <w:num w:numId="4" w16cid:durableId="782960298">
    <w:abstractNumId w:val="11"/>
  </w:num>
  <w:num w:numId="5" w16cid:durableId="373117227">
    <w:abstractNumId w:val="3"/>
  </w:num>
  <w:num w:numId="6" w16cid:durableId="1029841228">
    <w:abstractNumId w:val="1"/>
  </w:num>
  <w:num w:numId="7" w16cid:durableId="662202215">
    <w:abstractNumId w:val="14"/>
  </w:num>
  <w:num w:numId="8" w16cid:durableId="1693922267">
    <w:abstractNumId w:val="14"/>
  </w:num>
  <w:num w:numId="9" w16cid:durableId="1899436782">
    <w:abstractNumId w:val="11"/>
  </w:num>
  <w:num w:numId="10" w16cid:durableId="913591243">
    <w:abstractNumId w:val="13"/>
  </w:num>
  <w:num w:numId="11" w16cid:durableId="20562012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6600225">
    <w:abstractNumId w:val="5"/>
  </w:num>
  <w:num w:numId="13" w16cid:durableId="1618174220">
    <w:abstractNumId w:val="8"/>
  </w:num>
  <w:num w:numId="14" w16cid:durableId="1566531255">
    <w:abstractNumId w:val="16"/>
  </w:num>
  <w:num w:numId="15" w16cid:durableId="239339553">
    <w:abstractNumId w:val="10"/>
  </w:num>
  <w:num w:numId="16" w16cid:durableId="1385908402">
    <w:abstractNumId w:val="9"/>
  </w:num>
  <w:num w:numId="17" w16cid:durableId="1410888952">
    <w:abstractNumId w:val="17"/>
  </w:num>
  <w:num w:numId="18" w16cid:durableId="1369254802">
    <w:abstractNumId w:val="6"/>
  </w:num>
  <w:num w:numId="19" w16cid:durableId="1378893605">
    <w:abstractNumId w:val="0"/>
  </w:num>
  <w:num w:numId="20" w16cid:durableId="478233056">
    <w:abstractNumId w:val="4"/>
  </w:num>
  <w:num w:numId="21" w16cid:durableId="8929281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F9"/>
    <w:rsid w:val="00000F59"/>
    <w:rsid w:val="00010DEE"/>
    <w:rsid w:val="00023244"/>
    <w:rsid w:val="00026F97"/>
    <w:rsid w:val="00050A2B"/>
    <w:rsid w:val="00057D89"/>
    <w:rsid w:val="00091EAE"/>
    <w:rsid w:val="00093E93"/>
    <w:rsid w:val="000A5C18"/>
    <w:rsid w:val="000B3370"/>
    <w:rsid w:val="001041B8"/>
    <w:rsid w:val="00107474"/>
    <w:rsid w:val="001704DC"/>
    <w:rsid w:val="00180FD3"/>
    <w:rsid w:val="00194AA3"/>
    <w:rsid w:val="001B7CE3"/>
    <w:rsid w:val="002241B2"/>
    <w:rsid w:val="00244E49"/>
    <w:rsid w:val="002540DE"/>
    <w:rsid w:val="00266897"/>
    <w:rsid w:val="00272EC3"/>
    <w:rsid w:val="002A1DC9"/>
    <w:rsid w:val="002A6713"/>
    <w:rsid w:val="002B2640"/>
    <w:rsid w:val="002F7ABF"/>
    <w:rsid w:val="003071D7"/>
    <w:rsid w:val="00320987"/>
    <w:rsid w:val="00325E6E"/>
    <w:rsid w:val="00337CC5"/>
    <w:rsid w:val="00344A60"/>
    <w:rsid w:val="00391ABE"/>
    <w:rsid w:val="00394114"/>
    <w:rsid w:val="003A778A"/>
    <w:rsid w:val="003B26C9"/>
    <w:rsid w:val="003B73B1"/>
    <w:rsid w:val="003C417E"/>
    <w:rsid w:val="003C57A6"/>
    <w:rsid w:val="003E10DC"/>
    <w:rsid w:val="003E18CF"/>
    <w:rsid w:val="003E262D"/>
    <w:rsid w:val="00435A63"/>
    <w:rsid w:val="00447422"/>
    <w:rsid w:val="00472342"/>
    <w:rsid w:val="00475CC2"/>
    <w:rsid w:val="0049204E"/>
    <w:rsid w:val="004979DB"/>
    <w:rsid w:val="004A3E05"/>
    <w:rsid w:val="004B04A7"/>
    <w:rsid w:val="004B25A9"/>
    <w:rsid w:val="004B2826"/>
    <w:rsid w:val="004B3B46"/>
    <w:rsid w:val="004C503D"/>
    <w:rsid w:val="004C5552"/>
    <w:rsid w:val="004D3463"/>
    <w:rsid w:val="004F4DEE"/>
    <w:rsid w:val="0053304E"/>
    <w:rsid w:val="0056642C"/>
    <w:rsid w:val="00584C96"/>
    <w:rsid w:val="005C1C71"/>
    <w:rsid w:val="00600AD2"/>
    <w:rsid w:val="006018BD"/>
    <w:rsid w:val="0063472E"/>
    <w:rsid w:val="00662FE7"/>
    <w:rsid w:val="006B5839"/>
    <w:rsid w:val="006B74F9"/>
    <w:rsid w:val="006C0586"/>
    <w:rsid w:val="006C1FA5"/>
    <w:rsid w:val="006C231D"/>
    <w:rsid w:val="006C4FE6"/>
    <w:rsid w:val="006C58A1"/>
    <w:rsid w:val="006E6C2D"/>
    <w:rsid w:val="006E7363"/>
    <w:rsid w:val="007053DB"/>
    <w:rsid w:val="0071457F"/>
    <w:rsid w:val="00721AE5"/>
    <w:rsid w:val="0075253A"/>
    <w:rsid w:val="00783742"/>
    <w:rsid w:val="00784DF4"/>
    <w:rsid w:val="00790ABD"/>
    <w:rsid w:val="007B78B5"/>
    <w:rsid w:val="007C5864"/>
    <w:rsid w:val="007E205E"/>
    <w:rsid w:val="007E23B8"/>
    <w:rsid w:val="007F1628"/>
    <w:rsid w:val="0082086E"/>
    <w:rsid w:val="00824196"/>
    <w:rsid w:val="008268C3"/>
    <w:rsid w:val="00837DC7"/>
    <w:rsid w:val="00843FAD"/>
    <w:rsid w:val="008A445F"/>
    <w:rsid w:val="008B3D7D"/>
    <w:rsid w:val="008C3D63"/>
    <w:rsid w:val="00932CD6"/>
    <w:rsid w:val="00935D2B"/>
    <w:rsid w:val="00944460"/>
    <w:rsid w:val="00950754"/>
    <w:rsid w:val="009A5946"/>
    <w:rsid w:val="009E34A2"/>
    <w:rsid w:val="00A21C37"/>
    <w:rsid w:val="00A34508"/>
    <w:rsid w:val="00A4119B"/>
    <w:rsid w:val="00A740D8"/>
    <w:rsid w:val="00AA31C4"/>
    <w:rsid w:val="00AA54B0"/>
    <w:rsid w:val="00AB4A1B"/>
    <w:rsid w:val="00AC4EA4"/>
    <w:rsid w:val="00AF3A08"/>
    <w:rsid w:val="00B14A1C"/>
    <w:rsid w:val="00B31AC5"/>
    <w:rsid w:val="00B62206"/>
    <w:rsid w:val="00B72566"/>
    <w:rsid w:val="00B77FC2"/>
    <w:rsid w:val="00B84484"/>
    <w:rsid w:val="00BA4253"/>
    <w:rsid w:val="00BB2A21"/>
    <w:rsid w:val="00BD46BA"/>
    <w:rsid w:val="00C2328A"/>
    <w:rsid w:val="00C41E1D"/>
    <w:rsid w:val="00C42112"/>
    <w:rsid w:val="00C45273"/>
    <w:rsid w:val="00C56E5E"/>
    <w:rsid w:val="00C636FA"/>
    <w:rsid w:val="00C67BBF"/>
    <w:rsid w:val="00C80B82"/>
    <w:rsid w:val="00C82933"/>
    <w:rsid w:val="00C834D0"/>
    <w:rsid w:val="00CA1DDF"/>
    <w:rsid w:val="00CC61C5"/>
    <w:rsid w:val="00D71D0D"/>
    <w:rsid w:val="00D7400D"/>
    <w:rsid w:val="00D74278"/>
    <w:rsid w:val="00DA4CBD"/>
    <w:rsid w:val="00DB177F"/>
    <w:rsid w:val="00DB6C10"/>
    <w:rsid w:val="00DD14E3"/>
    <w:rsid w:val="00DE1465"/>
    <w:rsid w:val="00DE6CE2"/>
    <w:rsid w:val="00DE717A"/>
    <w:rsid w:val="00DF6A4A"/>
    <w:rsid w:val="00E14A2A"/>
    <w:rsid w:val="00E20C58"/>
    <w:rsid w:val="00E44527"/>
    <w:rsid w:val="00E71ADD"/>
    <w:rsid w:val="00E93670"/>
    <w:rsid w:val="00EA008D"/>
    <w:rsid w:val="00EB0774"/>
    <w:rsid w:val="00EC3BD3"/>
    <w:rsid w:val="00F008B8"/>
    <w:rsid w:val="00F0247A"/>
    <w:rsid w:val="00F10692"/>
    <w:rsid w:val="00F152CE"/>
    <w:rsid w:val="00F450AD"/>
    <w:rsid w:val="00F56F45"/>
    <w:rsid w:val="00F7102E"/>
    <w:rsid w:val="00FA4040"/>
    <w:rsid w:val="00FB13E2"/>
    <w:rsid w:val="00FD3834"/>
    <w:rsid w:val="00FE6474"/>
    <w:rsid w:val="00FE66A8"/>
    <w:rsid w:val="1149F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C4D1E"/>
  <w15:chartTrackingRefBased/>
  <w15:docId w15:val="{111D53E2-9037-4463-BEFC-E5DE80A8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6B74F9"/>
    <w:pPr>
      <w:keepNext/>
      <w:spacing w:before="40" w:after="120" w:line="240" w:lineRule="auto"/>
      <w:outlineLvl w:val="2"/>
    </w:pPr>
    <w:rPr>
      <w:rFonts w:ascii="Calibri Light" w:hAnsi="Calibri Light" w:cs="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7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B74F9"/>
    <w:rPr>
      <w:rFonts w:ascii="Calibri Light" w:hAnsi="Calibri Light" w:cs="Calibri Light"/>
      <w:color w:val="1F3763"/>
      <w:sz w:val="24"/>
      <w:szCs w:val="24"/>
    </w:rPr>
  </w:style>
  <w:style w:type="character" w:styleId="Hyperlink">
    <w:name w:val="Hyperlink"/>
    <w:basedOn w:val="DefaultParagraphFont"/>
    <w:uiPriority w:val="99"/>
    <w:unhideWhenUsed/>
    <w:rsid w:val="006B74F9"/>
    <w:rPr>
      <w:color w:val="0563C1"/>
      <w:u w:val="single"/>
    </w:rPr>
  </w:style>
  <w:style w:type="paragraph" w:styleId="ListParagraph">
    <w:name w:val="List Paragraph"/>
    <w:aliases w:val="List Paragraph12,Normal numbered,OBC Bullet,List Paragraph2,No Spacing11,List Paragrap,Colorful List - Accent 12,Bullet Styl,Bullet,L,Dot pt,No Spacing1,List Paragraph Char Char Char,Indicator Text,Numbered Para 1,Bullet 1"/>
    <w:basedOn w:val="Normal"/>
    <w:link w:val="ListParagraphChar"/>
    <w:uiPriority w:val="34"/>
    <w:qFormat/>
    <w:rsid w:val="006B74F9"/>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aliases w:val="List Paragraph12 Char,Normal numbered Char,OBC Bullet Char,List Paragraph2 Char,No Spacing11 Char,List Paragrap Char,Colorful List - Accent 12 Char,Bullet Styl Char,Bullet Char,L Char,Dot pt Char,No Spacing1 Char,Indicator Text Char"/>
    <w:link w:val="ListParagraph"/>
    <w:uiPriority w:val="34"/>
    <w:qFormat/>
    <w:rsid w:val="006B74F9"/>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152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2CE"/>
  </w:style>
  <w:style w:type="paragraph" w:styleId="Footer">
    <w:name w:val="footer"/>
    <w:basedOn w:val="Normal"/>
    <w:link w:val="FooterChar"/>
    <w:uiPriority w:val="99"/>
    <w:unhideWhenUsed/>
    <w:rsid w:val="00F152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2CE"/>
  </w:style>
  <w:style w:type="paragraph" w:styleId="NoSpacing">
    <w:name w:val="No Spacing"/>
    <w:uiPriority w:val="1"/>
    <w:qFormat/>
    <w:rsid w:val="009E34A2"/>
    <w:pPr>
      <w:spacing w:after="0" w:line="240" w:lineRule="auto"/>
    </w:pPr>
  </w:style>
  <w:style w:type="character" w:styleId="CommentReference">
    <w:name w:val="annotation reference"/>
    <w:basedOn w:val="DefaultParagraphFont"/>
    <w:uiPriority w:val="99"/>
    <w:semiHidden/>
    <w:unhideWhenUsed/>
    <w:rsid w:val="00CC61C5"/>
    <w:rPr>
      <w:sz w:val="16"/>
      <w:szCs w:val="16"/>
    </w:rPr>
  </w:style>
  <w:style w:type="paragraph" w:styleId="CommentText">
    <w:name w:val="annotation text"/>
    <w:basedOn w:val="Normal"/>
    <w:link w:val="CommentTextChar"/>
    <w:uiPriority w:val="99"/>
    <w:semiHidden/>
    <w:unhideWhenUsed/>
    <w:rsid w:val="00CC61C5"/>
    <w:pPr>
      <w:spacing w:line="240" w:lineRule="auto"/>
    </w:pPr>
    <w:rPr>
      <w:sz w:val="20"/>
      <w:szCs w:val="20"/>
    </w:rPr>
  </w:style>
  <w:style w:type="character" w:customStyle="1" w:styleId="CommentTextChar">
    <w:name w:val="Comment Text Char"/>
    <w:basedOn w:val="DefaultParagraphFont"/>
    <w:link w:val="CommentText"/>
    <w:uiPriority w:val="99"/>
    <w:semiHidden/>
    <w:rsid w:val="00CC61C5"/>
    <w:rPr>
      <w:sz w:val="20"/>
      <w:szCs w:val="20"/>
    </w:rPr>
  </w:style>
  <w:style w:type="paragraph" w:styleId="CommentSubject">
    <w:name w:val="annotation subject"/>
    <w:basedOn w:val="CommentText"/>
    <w:next w:val="CommentText"/>
    <w:link w:val="CommentSubjectChar"/>
    <w:uiPriority w:val="99"/>
    <w:semiHidden/>
    <w:unhideWhenUsed/>
    <w:rsid w:val="00CC61C5"/>
    <w:rPr>
      <w:b/>
      <w:bCs/>
    </w:rPr>
  </w:style>
  <w:style w:type="character" w:customStyle="1" w:styleId="CommentSubjectChar">
    <w:name w:val="Comment Subject Char"/>
    <w:basedOn w:val="CommentTextChar"/>
    <w:link w:val="CommentSubject"/>
    <w:uiPriority w:val="99"/>
    <w:semiHidden/>
    <w:rsid w:val="00CC61C5"/>
    <w:rPr>
      <w:b/>
      <w:bCs/>
      <w:sz w:val="20"/>
      <w:szCs w:val="20"/>
    </w:rPr>
  </w:style>
  <w:style w:type="paragraph" w:styleId="Revision">
    <w:name w:val="Revision"/>
    <w:hidden/>
    <w:uiPriority w:val="99"/>
    <w:semiHidden/>
    <w:rsid w:val="00CC61C5"/>
    <w:pPr>
      <w:spacing w:after="0" w:line="240" w:lineRule="auto"/>
    </w:pPr>
  </w:style>
  <w:style w:type="paragraph" w:styleId="BalloonText">
    <w:name w:val="Balloon Text"/>
    <w:basedOn w:val="Normal"/>
    <w:link w:val="BalloonTextChar"/>
    <w:uiPriority w:val="99"/>
    <w:semiHidden/>
    <w:unhideWhenUsed/>
    <w:rsid w:val="00CC6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1C5"/>
    <w:rPr>
      <w:rFonts w:ascii="Segoe UI" w:hAnsi="Segoe UI" w:cs="Segoe UI"/>
      <w:sz w:val="18"/>
      <w:szCs w:val="18"/>
    </w:rPr>
  </w:style>
  <w:style w:type="character" w:styleId="Strong">
    <w:name w:val="Strong"/>
    <w:basedOn w:val="DefaultParagraphFont"/>
    <w:uiPriority w:val="22"/>
    <w:qFormat/>
    <w:rsid w:val="00026F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50415">
      <w:bodyDiv w:val="1"/>
      <w:marLeft w:val="0"/>
      <w:marRight w:val="0"/>
      <w:marTop w:val="0"/>
      <w:marBottom w:val="0"/>
      <w:divBdr>
        <w:top w:val="none" w:sz="0" w:space="0" w:color="auto"/>
        <w:left w:val="none" w:sz="0" w:space="0" w:color="auto"/>
        <w:bottom w:val="none" w:sz="0" w:space="0" w:color="auto"/>
        <w:right w:val="none" w:sz="0" w:space="0" w:color="auto"/>
      </w:divBdr>
    </w:div>
    <w:div w:id="997151066">
      <w:bodyDiv w:val="1"/>
      <w:marLeft w:val="0"/>
      <w:marRight w:val="0"/>
      <w:marTop w:val="0"/>
      <w:marBottom w:val="0"/>
      <w:divBdr>
        <w:top w:val="none" w:sz="0" w:space="0" w:color="auto"/>
        <w:left w:val="none" w:sz="0" w:space="0" w:color="auto"/>
        <w:bottom w:val="none" w:sz="0" w:space="0" w:color="auto"/>
        <w:right w:val="none" w:sz="0" w:space="0" w:color="auto"/>
      </w:divBdr>
    </w:div>
    <w:div w:id="1498375451">
      <w:bodyDiv w:val="1"/>
      <w:marLeft w:val="0"/>
      <w:marRight w:val="0"/>
      <w:marTop w:val="0"/>
      <w:marBottom w:val="0"/>
      <w:divBdr>
        <w:top w:val="none" w:sz="0" w:space="0" w:color="auto"/>
        <w:left w:val="none" w:sz="0" w:space="0" w:color="auto"/>
        <w:bottom w:val="none" w:sz="0" w:space="0" w:color="auto"/>
        <w:right w:val="none" w:sz="0" w:space="0" w:color="auto"/>
      </w:divBdr>
    </w:div>
    <w:div w:id="1528178724">
      <w:bodyDiv w:val="1"/>
      <w:marLeft w:val="0"/>
      <w:marRight w:val="0"/>
      <w:marTop w:val="0"/>
      <w:marBottom w:val="0"/>
      <w:divBdr>
        <w:top w:val="none" w:sz="0" w:space="0" w:color="auto"/>
        <w:left w:val="none" w:sz="0" w:space="0" w:color="auto"/>
        <w:bottom w:val="none" w:sz="0" w:space="0" w:color="auto"/>
        <w:right w:val="none" w:sz="0" w:space="0" w:color="auto"/>
      </w:divBdr>
    </w:div>
    <w:div w:id="1849758202">
      <w:bodyDiv w:val="1"/>
      <w:marLeft w:val="0"/>
      <w:marRight w:val="0"/>
      <w:marTop w:val="0"/>
      <w:marBottom w:val="0"/>
      <w:divBdr>
        <w:top w:val="none" w:sz="0" w:space="0" w:color="auto"/>
        <w:left w:val="none" w:sz="0" w:space="0" w:color="auto"/>
        <w:bottom w:val="none" w:sz="0" w:space="0" w:color="auto"/>
        <w:right w:val="none" w:sz="0" w:space="0" w:color="auto"/>
      </w:divBdr>
    </w:div>
    <w:div w:id="185869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1413bbcafe347d2b27d8c8b6eb8d063 xmlns="5e51d05e-dce3-4c43-bcff-7c52f75c46a3">
      <Terms xmlns="http://schemas.microsoft.com/office/infopath/2007/PartnerControls"/>
    </k1413bbcafe347d2b27d8c8b6eb8d063>
    <TaxCatchAll xmlns="75ca23ed-fdba-4544-8426-dc162b381d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5962AA9323354F98B6F0EDC0C1F199" ma:contentTypeVersion="13" ma:contentTypeDescription="Create a new document." ma:contentTypeScope="" ma:versionID="292cd76c6a3093431ab8e16855ba188c">
  <xsd:schema xmlns:xsd="http://www.w3.org/2001/XMLSchema" xmlns:xs="http://www.w3.org/2001/XMLSchema" xmlns:p="http://schemas.microsoft.com/office/2006/metadata/properties" xmlns:ns2="5e51d05e-dce3-4c43-bcff-7c52f75c46a3" xmlns:ns3="75ca23ed-fdba-4544-8426-dc162b381dbf" targetNamespace="http://schemas.microsoft.com/office/2006/metadata/properties" ma:root="true" ma:fieldsID="e7ca52c6acd0b37b56c087c73a1fa7c6" ns2:_="" ns3:_="">
    <xsd:import namespace="5e51d05e-dce3-4c43-bcff-7c52f75c46a3"/>
    <xsd:import namespace="75ca23ed-fdba-4544-8426-dc162b381dbf"/>
    <xsd:element name="properties">
      <xsd:complexType>
        <xsd:sequence>
          <xsd:element name="documentManagement">
            <xsd:complexType>
              <xsd:all>
                <xsd:element ref="ns2:k1413bbcafe347d2b27d8c8b6eb8d063" minOccurs="0"/>
                <xsd:element ref="ns3:TaxCatchAll"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1d05e-dce3-4c43-bcff-7c52f75c46a3" elementFormDefault="qualified">
    <xsd:import namespace="http://schemas.microsoft.com/office/2006/documentManagement/types"/>
    <xsd:import namespace="http://schemas.microsoft.com/office/infopath/2007/PartnerControls"/>
    <xsd:element name="k1413bbcafe347d2b27d8c8b6eb8d063" ma:index="9" nillable="true" ma:taxonomy="true" ma:internalName="k1413bbcafe347d2b27d8c8b6eb8d063" ma:taxonomyFieldName="Document_x0020_Type" ma:displayName="Document Type" ma:default="" ma:fieldId="{41413bbc-afe3-47d2-b27d-8c8b6eb8d063}" ma:sspId="f6e0c83f-acaa-4304-b138-9c5a9482c26e" ma:termSetId="78ac366d-73ed-452a-8a2f-816ad01162f7" ma:anchorId="00000000-0000-0000-0000-000000000000"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ca23ed-fdba-4544-8426-dc162b381db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64f1724-f6c2-41e0-8cf8-d9c1bee390ee}" ma:internalName="TaxCatchAll" ma:showField="CatchAllData" ma:web="75ca23ed-fdba-4544-8426-dc162b381db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E8096-6B5D-4734-9345-F0C31A18AFA1}">
  <ds:schemaRefs>
    <ds:schemaRef ds:uri="http://schemas.microsoft.com/office/2006/metadata/properties"/>
    <ds:schemaRef ds:uri="http://schemas.microsoft.com/office/infopath/2007/PartnerControls"/>
    <ds:schemaRef ds:uri="5e51d05e-dce3-4c43-bcff-7c52f75c46a3"/>
    <ds:schemaRef ds:uri="75ca23ed-fdba-4544-8426-dc162b381dbf"/>
  </ds:schemaRefs>
</ds:datastoreItem>
</file>

<file path=customXml/itemProps2.xml><?xml version="1.0" encoding="utf-8"?>
<ds:datastoreItem xmlns:ds="http://schemas.openxmlformats.org/officeDocument/2006/customXml" ds:itemID="{9326FDA0-AEDA-4A7B-928B-6EBBD5523EFE}">
  <ds:schemaRefs>
    <ds:schemaRef ds:uri="http://schemas.microsoft.com/sharepoint/v3/contenttype/forms"/>
  </ds:schemaRefs>
</ds:datastoreItem>
</file>

<file path=customXml/itemProps3.xml><?xml version="1.0" encoding="utf-8"?>
<ds:datastoreItem xmlns:ds="http://schemas.openxmlformats.org/officeDocument/2006/customXml" ds:itemID="{497D3B96-9257-41AF-BE83-B45E22288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1d05e-dce3-4c43-bcff-7c52f75c46a3"/>
    <ds:schemaRef ds:uri="75ca23ed-fdba-4544-8426-dc162b381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205869-8384-4CE5-81F7-F43C8F3CD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1445</Words>
  <Characters>8239</Characters>
  <Application>Microsoft Office Word</Application>
  <DocSecurity>0</DocSecurity>
  <Lines>68</Lines>
  <Paragraphs>19</Paragraphs>
  <ScaleCrop>false</ScaleCrop>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Kevin.Ronan</dc:creator>
  <cp:keywords/>
  <dc:description/>
  <cp:lastModifiedBy>Resha Bhatt</cp:lastModifiedBy>
  <cp:revision>4</cp:revision>
  <cp:lastPrinted>2018-11-07T16:17:00Z</cp:lastPrinted>
  <dcterms:created xsi:type="dcterms:W3CDTF">2021-07-06T17:26:00Z</dcterms:created>
  <dcterms:modified xsi:type="dcterms:W3CDTF">2022-04-26T15:08:00Z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0x010100F55962AA9323354F98B6F0EDC0C1F199</vt:lpwstr>
  </property>
  <property fmtid="{D5CDD505-2E9C-101B-9397-08002B2CF9AE}" pid="3" name="Order">
    <vt:r8>9800</vt:r8>
  </property>
  <property fmtid="{D5CDD505-2E9C-101B-9397-08002B2CF9AE}" pid="4" name="Document Type">
    <vt:lpwstr/>
  </property>
</Properties>
</file>